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614" w:rsidRDefault="00494614" w:rsidP="00494614">
      <w:pPr>
        <w:pStyle w:val="NormalWeb"/>
        <w:spacing w:before="0" w:beforeAutospacing="0" w:after="0" w:afterAutospacing="0"/>
        <w:jc w:val="center"/>
        <w:textAlignment w:val="baseline"/>
        <w:rPr>
          <w:rFonts w:ascii="Arial" w:hAnsi="Arial" w:cs="Arial"/>
          <w:color w:val="000000"/>
          <w:sz w:val="21"/>
          <w:szCs w:val="21"/>
          <w:bdr w:val="none" w:sz="0" w:space="0" w:color="auto" w:frame="1"/>
        </w:rPr>
      </w:pPr>
      <w:r>
        <w:rPr>
          <w:rFonts w:ascii="Arial" w:hAnsi="Arial" w:cs="Arial"/>
          <w:color w:val="000000"/>
          <w:sz w:val="21"/>
          <w:szCs w:val="21"/>
          <w:bdr w:val="none" w:sz="0" w:space="0" w:color="auto" w:frame="1"/>
        </w:rPr>
        <w:t>Alıntı:</w:t>
      </w:r>
      <w:r w:rsidRPr="00494614">
        <w:t xml:space="preserve"> </w:t>
      </w:r>
      <w:r w:rsidRPr="00494614">
        <w:rPr>
          <w:rFonts w:ascii="Arial" w:hAnsi="Arial" w:cs="Arial"/>
          <w:color w:val="000000"/>
          <w:sz w:val="21"/>
          <w:szCs w:val="21"/>
          <w:bdr w:val="none" w:sz="0" w:space="0" w:color="auto" w:frame="1"/>
        </w:rPr>
        <w:t>https://bolatkosehukuk.com/kapatilan-askeri-yuksek-idare-mahkemesinin-bagimsiz-ve-tarafsiz-bir-mahkeme-olmadigina-iliskin-aihm-karari/</w:t>
      </w:r>
    </w:p>
    <w:p w:rsidR="00494614" w:rsidRDefault="00494614" w:rsidP="00494614">
      <w:pPr>
        <w:pStyle w:val="NormalWeb"/>
        <w:spacing w:before="0" w:beforeAutospacing="0" w:after="0" w:afterAutospacing="0"/>
        <w:jc w:val="center"/>
        <w:textAlignment w:val="baseline"/>
        <w:rPr>
          <w:rFonts w:ascii="Arial" w:hAnsi="Arial" w:cs="Arial"/>
          <w:color w:val="000000"/>
          <w:sz w:val="21"/>
          <w:szCs w:val="21"/>
          <w:bdr w:val="none" w:sz="0" w:space="0" w:color="auto" w:frame="1"/>
        </w:rPr>
      </w:pPr>
    </w:p>
    <w:p w:rsidR="00494614" w:rsidRDefault="00494614" w:rsidP="00494614">
      <w:pPr>
        <w:pStyle w:val="NormalWeb"/>
        <w:spacing w:before="0" w:beforeAutospacing="0" w:after="0" w:afterAutospacing="0"/>
        <w:jc w:val="center"/>
        <w:textAlignment w:val="baseline"/>
        <w:rPr>
          <w:rFonts w:ascii="Arial" w:hAnsi="Arial" w:cs="Arial"/>
          <w:color w:val="7E7E7E"/>
          <w:sz w:val="21"/>
          <w:szCs w:val="21"/>
        </w:rPr>
      </w:pPr>
      <w:r>
        <w:rPr>
          <w:rFonts w:ascii="Arial" w:hAnsi="Arial" w:cs="Arial"/>
          <w:color w:val="000000"/>
          <w:sz w:val="21"/>
          <w:szCs w:val="21"/>
          <w:bdr w:val="none" w:sz="0" w:space="0" w:color="auto" w:frame="1"/>
        </w:rPr>
        <w:t xml:space="preserve">Case of İnan v. </w:t>
      </w:r>
      <w:proofErr w:type="spellStart"/>
      <w:r>
        <w:rPr>
          <w:rFonts w:ascii="Arial" w:hAnsi="Arial" w:cs="Arial"/>
          <w:color w:val="000000"/>
          <w:sz w:val="21"/>
          <w:szCs w:val="21"/>
          <w:bdr w:val="none" w:sz="0" w:space="0" w:color="auto" w:frame="1"/>
        </w:rPr>
        <w:t>Turkey</w:t>
      </w:r>
      <w:proofErr w:type="spellEnd"/>
      <w:r>
        <w:rPr>
          <w:rFonts w:ascii="Arial" w:hAnsi="Arial" w:cs="Arial"/>
          <w:color w:val="000000"/>
          <w:sz w:val="21"/>
          <w:szCs w:val="21"/>
          <w:bdr w:val="none" w:sz="0" w:space="0" w:color="auto" w:frame="1"/>
        </w:rPr>
        <w:t xml:space="preserve">, 40757/10, </w:t>
      </w:r>
      <w:proofErr w:type="gramStart"/>
      <w:r>
        <w:rPr>
          <w:rFonts w:ascii="Arial" w:hAnsi="Arial" w:cs="Arial"/>
          <w:color w:val="000000"/>
          <w:sz w:val="21"/>
          <w:szCs w:val="21"/>
          <w:bdr w:val="none" w:sz="0" w:space="0" w:color="auto" w:frame="1"/>
        </w:rPr>
        <w:t>28/11/2017</w:t>
      </w:r>
      <w:proofErr w:type="gramEnd"/>
      <w:r>
        <w:rPr>
          <w:rFonts w:ascii="Arial" w:hAnsi="Arial" w:cs="Arial"/>
          <w:color w:val="000000"/>
          <w:sz w:val="21"/>
          <w:szCs w:val="21"/>
          <w:bdr w:val="none" w:sz="0" w:space="0" w:color="auto" w:frame="1"/>
        </w:rPr>
        <w:t xml:space="preserve"> )</w:t>
      </w:r>
    </w:p>
    <w:p w:rsidR="00494614" w:rsidRDefault="00494614" w:rsidP="00494614">
      <w:pPr>
        <w:pStyle w:val="NormalWeb"/>
        <w:spacing w:before="0" w:beforeAutospacing="0" w:after="0" w:afterAutospacing="0"/>
        <w:textAlignment w:val="baseline"/>
        <w:rPr>
          <w:rFonts w:ascii="Arial" w:hAnsi="Arial" w:cs="Arial"/>
          <w:color w:val="7E7E7E"/>
          <w:sz w:val="21"/>
          <w:szCs w:val="21"/>
        </w:rPr>
      </w:pPr>
      <w:proofErr w:type="gramStart"/>
      <w:r>
        <w:rPr>
          <w:rFonts w:ascii="Arial" w:hAnsi="Arial" w:cs="Arial"/>
          <w:color w:val="000000"/>
          <w:sz w:val="21"/>
          <w:szCs w:val="21"/>
          <w:bdr w:val="none" w:sz="0" w:space="0" w:color="auto" w:frame="1"/>
        </w:rPr>
        <w:t xml:space="preserve">Disiplin yoluyla TSK’den ayrılmasına karar verilen bir astsubay hakkındaki ayırma işleminin iptali istemiyle 2008 yılında Askeri Yüksek İdare Mahkemesi’nde (AYİM) açılan iptal davasının reddi üzerine, adil yargılanma hakkının ihlali ve tazminat istemiyle 2010 yılında yapılan bireysel başvuruyu inceleyen </w:t>
      </w:r>
      <w:proofErr w:type="spellStart"/>
      <w:r>
        <w:rPr>
          <w:rFonts w:ascii="Arial" w:hAnsi="Arial" w:cs="Arial"/>
          <w:color w:val="000000"/>
          <w:sz w:val="21"/>
          <w:szCs w:val="21"/>
          <w:bdr w:val="none" w:sz="0" w:space="0" w:color="auto" w:frame="1"/>
        </w:rPr>
        <w:t>Strasbourg</w:t>
      </w:r>
      <w:proofErr w:type="spellEnd"/>
      <w:r>
        <w:rPr>
          <w:rFonts w:ascii="Arial" w:hAnsi="Arial" w:cs="Arial"/>
          <w:color w:val="000000"/>
          <w:sz w:val="21"/>
          <w:szCs w:val="21"/>
          <w:bdr w:val="none" w:sz="0" w:space="0" w:color="auto" w:frame="1"/>
        </w:rPr>
        <w:t xml:space="preserve"> Avrupa İnsan Hakları Mahkemesi (AİHM / Avrupa Mahkemesi), </w:t>
      </w:r>
      <w:proofErr w:type="spellStart"/>
      <w:r>
        <w:rPr>
          <w:rFonts w:ascii="Arial" w:hAnsi="Arial" w:cs="Arial"/>
          <w:color w:val="000000"/>
          <w:sz w:val="21"/>
          <w:szCs w:val="21"/>
          <w:bdr w:val="none" w:sz="0" w:space="0" w:color="auto" w:frame="1"/>
        </w:rPr>
        <w:t>AYİM’in</w:t>
      </w:r>
      <w:proofErr w:type="spellEnd"/>
      <w:r>
        <w:rPr>
          <w:rFonts w:ascii="Arial" w:hAnsi="Arial" w:cs="Arial"/>
          <w:color w:val="000000"/>
          <w:sz w:val="21"/>
          <w:szCs w:val="21"/>
          <w:bdr w:val="none" w:sz="0" w:space="0" w:color="auto" w:frame="1"/>
        </w:rPr>
        <w:t xml:space="preserve"> bağımsız ve tarafsız bir mahkeme olmadığından bahisle, adil yargılanma hakkının ihlal edildiğine ve başvurucuya manevi tazminat ödenmesine dair karar vermiştir. </w:t>
      </w:r>
      <w:proofErr w:type="gramEnd"/>
      <w:r>
        <w:rPr>
          <w:rFonts w:ascii="Arial" w:hAnsi="Arial" w:cs="Arial"/>
          <w:color w:val="000000"/>
          <w:sz w:val="21"/>
          <w:szCs w:val="21"/>
          <w:bdr w:val="none" w:sz="0" w:space="0" w:color="auto" w:frame="1"/>
        </w:rPr>
        <w:t>( Bakınız: İNAN / TÜRKİYE, Başvuru No: 40757/10, Karar T</w:t>
      </w:r>
      <w:proofErr w:type="gramStart"/>
      <w:r>
        <w:rPr>
          <w:rFonts w:ascii="Arial" w:hAnsi="Arial" w:cs="Arial"/>
          <w:color w:val="000000"/>
          <w:sz w:val="21"/>
          <w:szCs w:val="21"/>
          <w:bdr w:val="none" w:sz="0" w:space="0" w:color="auto" w:frame="1"/>
        </w:rPr>
        <w:t>.:</w:t>
      </w:r>
      <w:proofErr w:type="gramEnd"/>
      <w:r>
        <w:rPr>
          <w:rFonts w:ascii="Arial" w:hAnsi="Arial" w:cs="Arial"/>
          <w:color w:val="000000"/>
          <w:sz w:val="21"/>
          <w:szCs w:val="21"/>
          <w:bdr w:val="none" w:sz="0" w:space="0" w:color="auto" w:frame="1"/>
        </w:rPr>
        <w:t>28/11/2017 )</w:t>
      </w:r>
    </w:p>
    <w:p w:rsidR="00494614" w:rsidRDefault="00494614" w:rsidP="00494614">
      <w:pPr>
        <w:pStyle w:val="Balk4"/>
        <w:spacing w:before="0" w:beforeAutospacing="0" w:after="300" w:afterAutospacing="0" w:line="390" w:lineRule="atLeast"/>
        <w:textAlignment w:val="baseline"/>
        <w:rPr>
          <w:rFonts w:ascii="Arial" w:hAnsi="Arial" w:cs="Arial"/>
          <w:b w:val="0"/>
          <w:bCs w:val="0"/>
          <w:color w:val="000000"/>
          <w:sz w:val="27"/>
          <w:szCs w:val="27"/>
        </w:rPr>
      </w:pPr>
      <w:r>
        <w:rPr>
          <w:rFonts w:ascii="Arial" w:hAnsi="Arial" w:cs="Arial"/>
          <w:b w:val="0"/>
          <w:bCs w:val="0"/>
          <w:color w:val="000000"/>
          <w:sz w:val="27"/>
          <w:szCs w:val="27"/>
        </w:rPr>
        <w:t>Avrupa İnsan Hakları Mahkemesi İnan-Türkiye Kararı Çevirisi</w:t>
      </w:r>
    </w:p>
    <w:p w:rsidR="00494614" w:rsidRDefault="00494614" w:rsidP="00494614">
      <w:pPr>
        <w:spacing w:after="0" w:line="240" w:lineRule="auto"/>
        <w:jc w:val="center"/>
        <w:textAlignment w:val="baseline"/>
        <w:rPr>
          <w:rFonts w:ascii="Arial" w:eastAsia="Times New Roman" w:hAnsi="Arial" w:cs="Arial"/>
          <w:color w:val="000000"/>
          <w:sz w:val="21"/>
          <w:szCs w:val="21"/>
          <w:bdr w:val="none" w:sz="0" w:space="0" w:color="auto" w:frame="1"/>
          <w:lang w:eastAsia="tr-TR"/>
        </w:rPr>
      </w:pPr>
    </w:p>
    <w:p w:rsidR="00494614" w:rsidRDefault="00494614" w:rsidP="00494614">
      <w:pPr>
        <w:spacing w:after="0" w:line="240" w:lineRule="auto"/>
        <w:jc w:val="center"/>
        <w:textAlignment w:val="baseline"/>
        <w:rPr>
          <w:rFonts w:ascii="Arial" w:eastAsia="Times New Roman" w:hAnsi="Arial" w:cs="Arial"/>
          <w:color w:val="000000"/>
          <w:sz w:val="21"/>
          <w:szCs w:val="21"/>
          <w:bdr w:val="none" w:sz="0" w:space="0" w:color="auto" w:frame="1"/>
          <w:lang w:eastAsia="tr-TR"/>
        </w:rPr>
      </w:pPr>
    </w:p>
    <w:p w:rsidR="00494614" w:rsidRPr="00494614" w:rsidRDefault="00494614" w:rsidP="00494614">
      <w:pPr>
        <w:spacing w:after="0" w:line="240" w:lineRule="auto"/>
        <w:jc w:val="center"/>
        <w:textAlignment w:val="baseline"/>
        <w:rPr>
          <w:rFonts w:ascii="Arial" w:eastAsia="Times New Roman" w:hAnsi="Arial" w:cs="Arial"/>
          <w:color w:val="7E7E7E"/>
          <w:sz w:val="21"/>
          <w:szCs w:val="21"/>
          <w:lang w:eastAsia="tr-TR"/>
        </w:rPr>
      </w:pPr>
      <w:r w:rsidRPr="00494614">
        <w:rPr>
          <w:rFonts w:ascii="Arial" w:eastAsia="Times New Roman" w:hAnsi="Arial" w:cs="Arial"/>
          <w:color w:val="000000"/>
          <w:sz w:val="21"/>
          <w:szCs w:val="21"/>
          <w:bdr w:val="none" w:sz="0" w:space="0" w:color="auto" w:frame="1"/>
          <w:lang w:eastAsia="tr-TR"/>
        </w:rPr>
        <w:t>AVRUPA İNSAN HAKLARI MAHKEMESİ</w:t>
      </w:r>
    </w:p>
    <w:p w:rsidR="00494614" w:rsidRPr="00494614" w:rsidRDefault="00494614" w:rsidP="00494614">
      <w:pPr>
        <w:spacing w:after="0" w:line="240" w:lineRule="auto"/>
        <w:jc w:val="center"/>
        <w:textAlignment w:val="baseline"/>
        <w:rPr>
          <w:rFonts w:ascii="Arial" w:eastAsia="Times New Roman" w:hAnsi="Arial" w:cs="Arial"/>
          <w:color w:val="7E7E7E"/>
          <w:sz w:val="21"/>
          <w:szCs w:val="21"/>
          <w:lang w:eastAsia="tr-TR"/>
        </w:rPr>
      </w:pPr>
      <w:r w:rsidRPr="00494614">
        <w:rPr>
          <w:rFonts w:ascii="Arial" w:eastAsia="Times New Roman" w:hAnsi="Arial" w:cs="Arial"/>
          <w:color w:val="000000"/>
          <w:sz w:val="21"/>
          <w:szCs w:val="21"/>
          <w:bdr w:val="none" w:sz="0" w:space="0" w:color="auto" w:frame="1"/>
          <w:lang w:eastAsia="tr-TR"/>
        </w:rPr>
        <w:t>İKİNCİ DAİRE</w:t>
      </w:r>
    </w:p>
    <w:p w:rsidR="00494614" w:rsidRPr="00494614" w:rsidRDefault="00494614" w:rsidP="00494614">
      <w:pPr>
        <w:spacing w:after="0" w:line="240" w:lineRule="auto"/>
        <w:jc w:val="center"/>
        <w:textAlignment w:val="baseline"/>
        <w:rPr>
          <w:rFonts w:ascii="Arial" w:eastAsia="Times New Roman" w:hAnsi="Arial" w:cs="Arial"/>
          <w:color w:val="7E7E7E"/>
          <w:sz w:val="21"/>
          <w:szCs w:val="21"/>
          <w:lang w:eastAsia="tr-TR"/>
        </w:rPr>
      </w:pPr>
      <w:bookmarkStart w:id="0" w:name="_GoBack"/>
      <w:r w:rsidRPr="00494614">
        <w:rPr>
          <w:rFonts w:ascii="Arial" w:eastAsia="Times New Roman" w:hAnsi="Arial" w:cs="Arial"/>
          <w:b/>
          <w:bCs/>
          <w:color w:val="000000"/>
          <w:sz w:val="21"/>
          <w:szCs w:val="21"/>
          <w:bdr w:val="none" w:sz="0" w:space="0" w:color="auto" w:frame="1"/>
          <w:lang w:eastAsia="tr-TR"/>
        </w:rPr>
        <w:t>İNAN-TÜRKİYE DAVASI</w:t>
      </w:r>
    </w:p>
    <w:p w:rsidR="00494614" w:rsidRPr="00494614" w:rsidRDefault="00494614" w:rsidP="00494614">
      <w:pPr>
        <w:spacing w:after="0" w:line="240" w:lineRule="auto"/>
        <w:jc w:val="center"/>
        <w:textAlignment w:val="baseline"/>
        <w:rPr>
          <w:rFonts w:ascii="Arial" w:eastAsia="Times New Roman" w:hAnsi="Arial" w:cs="Arial"/>
          <w:color w:val="7E7E7E"/>
          <w:sz w:val="21"/>
          <w:szCs w:val="21"/>
          <w:lang w:eastAsia="tr-TR"/>
        </w:rPr>
      </w:pPr>
      <w:r w:rsidRPr="00494614">
        <w:rPr>
          <w:rFonts w:ascii="Arial" w:eastAsia="Times New Roman" w:hAnsi="Arial" w:cs="Arial"/>
          <w:i/>
          <w:iCs/>
          <w:color w:val="000000"/>
          <w:sz w:val="21"/>
          <w:szCs w:val="21"/>
          <w:bdr w:val="none" w:sz="0" w:space="0" w:color="auto" w:frame="1"/>
          <w:lang w:eastAsia="tr-TR"/>
        </w:rPr>
        <w:t xml:space="preserve">(Başvuru </w:t>
      </w:r>
      <w:proofErr w:type="spellStart"/>
      <w:r w:rsidRPr="00494614">
        <w:rPr>
          <w:rFonts w:ascii="Arial" w:eastAsia="Times New Roman" w:hAnsi="Arial" w:cs="Arial"/>
          <w:i/>
          <w:iCs/>
          <w:color w:val="000000"/>
          <w:sz w:val="21"/>
          <w:szCs w:val="21"/>
          <w:bdr w:val="none" w:sz="0" w:space="0" w:color="auto" w:frame="1"/>
          <w:lang w:eastAsia="tr-TR"/>
        </w:rPr>
        <w:t>no</w:t>
      </w:r>
      <w:proofErr w:type="spellEnd"/>
      <w:r w:rsidRPr="00494614">
        <w:rPr>
          <w:rFonts w:ascii="Arial" w:eastAsia="Times New Roman" w:hAnsi="Arial" w:cs="Arial"/>
          <w:i/>
          <w:iCs/>
          <w:color w:val="000000"/>
          <w:sz w:val="21"/>
          <w:szCs w:val="21"/>
          <w:bdr w:val="none" w:sz="0" w:space="0" w:color="auto" w:frame="1"/>
          <w:lang w:eastAsia="tr-TR"/>
        </w:rPr>
        <w:t>. 40757/10)</w:t>
      </w:r>
    </w:p>
    <w:bookmarkEnd w:id="0"/>
    <w:p w:rsidR="00494614" w:rsidRPr="00494614" w:rsidRDefault="00494614" w:rsidP="00494614">
      <w:pPr>
        <w:spacing w:after="0" w:line="240" w:lineRule="auto"/>
        <w:jc w:val="center"/>
        <w:textAlignment w:val="baseline"/>
        <w:rPr>
          <w:rFonts w:ascii="Arial" w:eastAsia="Times New Roman" w:hAnsi="Arial" w:cs="Arial"/>
          <w:color w:val="7E7E7E"/>
          <w:sz w:val="21"/>
          <w:szCs w:val="21"/>
          <w:lang w:eastAsia="tr-TR"/>
        </w:rPr>
      </w:pPr>
      <w:r w:rsidRPr="00494614">
        <w:rPr>
          <w:rFonts w:ascii="Arial" w:eastAsia="Times New Roman" w:hAnsi="Arial" w:cs="Arial"/>
          <w:color w:val="000000"/>
          <w:sz w:val="21"/>
          <w:szCs w:val="21"/>
          <w:bdr w:val="none" w:sz="0" w:space="0" w:color="auto" w:frame="1"/>
          <w:lang w:eastAsia="tr-TR"/>
        </w:rPr>
        <w:t>KARAR</w:t>
      </w:r>
    </w:p>
    <w:p w:rsidR="00494614" w:rsidRPr="00494614" w:rsidRDefault="00494614" w:rsidP="00494614">
      <w:pPr>
        <w:spacing w:after="0" w:line="240" w:lineRule="auto"/>
        <w:jc w:val="center"/>
        <w:textAlignment w:val="baseline"/>
        <w:rPr>
          <w:rFonts w:ascii="Arial" w:eastAsia="Times New Roman" w:hAnsi="Arial" w:cs="Arial"/>
          <w:color w:val="7E7E7E"/>
          <w:sz w:val="21"/>
          <w:szCs w:val="21"/>
          <w:lang w:eastAsia="tr-TR"/>
        </w:rPr>
      </w:pPr>
      <w:r w:rsidRPr="00494614">
        <w:rPr>
          <w:rFonts w:ascii="Arial" w:eastAsia="Times New Roman" w:hAnsi="Arial" w:cs="Arial"/>
          <w:color w:val="000000"/>
          <w:sz w:val="21"/>
          <w:szCs w:val="21"/>
          <w:bdr w:val="none" w:sz="0" w:space="0" w:color="auto" w:frame="1"/>
          <w:lang w:eastAsia="tr-TR"/>
        </w:rPr>
        <w:t>STRAZBURG</w:t>
      </w:r>
    </w:p>
    <w:p w:rsidR="00494614" w:rsidRPr="00494614" w:rsidRDefault="00494614" w:rsidP="00494614">
      <w:pPr>
        <w:spacing w:after="0" w:line="240" w:lineRule="auto"/>
        <w:jc w:val="center"/>
        <w:textAlignment w:val="baseline"/>
        <w:rPr>
          <w:rFonts w:ascii="Arial" w:eastAsia="Times New Roman" w:hAnsi="Arial" w:cs="Arial"/>
          <w:color w:val="7E7E7E"/>
          <w:sz w:val="21"/>
          <w:szCs w:val="21"/>
          <w:lang w:eastAsia="tr-TR"/>
        </w:rPr>
      </w:pPr>
      <w:r w:rsidRPr="00494614">
        <w:rPr>
          <w:rFonts w:ascii="Arial" w:eastAsia="Times New Roman" w:hAnsi="Arial" w:cs="Arial"/>
          <w:color w:val="000000"/>
          <w:sz w:val="21"/>
          <w:szCs w:val="21"/>
          <w:bdr w:val="none" w:sz="0" w:space="0" w:color="auto" w:frame="1"/>
          <w:lang w:eastAsia="tr-TR"/>
        </w:rPr>
        <w:t>28 Kasım 2017</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 </w:t>
      </w:r>
    </w:p>
    <w:p w:rsidR="00494614" w:rsidRPr="00494614" w:rsidRDefault="00494614" w:rsidP="00494614">
      <w:pPr>
        <w:spacing w:after="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000000"/>
          <w:sz w:val="21"/>
          <w:szCs w:val="21"/>
          <w:bdr w:val="none" w:sz="0" w:space="0" w:color="auto" w:frame="1"/>
          <w:lang w:eastAsia="tr-TR"/>
        </w:rPr>
        <w:t>İnan-Türkiye davasında,</w:t>
      </w:r>
    </w:p>
    <w:p w:rsidR="00494614" w:rsidRPr="00494614" w:rsidRDefault="00494614" w:rsidP="00494614">
      <w:pPr>
        <w:spacing w:after="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000000"/>
          <w:sz w:val="21"/>
          <w:szCs w:val="21"/>
          <w:bdr w:val="none" w:sz="0" w:space="0" w:color="auto" w:frame="1"/>
          <w:lang w:eastAsia="tr-TR"/>
        </w:rPr>
        <w:t>Avrupa İnsan Hakları Mahkemesi (İkinci Daire),</w:t>
      </w:r>
    </w:p>
    <w:p w:rsidR="00494614" w:rsidRPr="00494614" w:rsidRDefault="00494614" w:rsidP="00494614">
      <w:pPr>
        <w:spacing w:after="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i/>
          <w:iCs/>
          <w:color w:val="000000"/>
          <w:sz w:val="21"/>
          <w:szCs w:val="21"/>
          <w:bdr w:val="none" w:sz="0" w:space="0" w:color="auto" w:frame="1"/>
          <w:lang w:eastAsia="tr-TR"/>
        </w:rPr>
        <w:t>Başkan</w:t>
      </w:r>
      <w:r w:rsidRPr="00494614">
        <w:rPr>
          <w:rFonts w:ascii="Arial" w:eastAsia="Times New Roman" w:hAnsi="Arial" w:cs="Arial"/>
          <w:color w:val="000000"/>
          <w:sz w:val="21"/>
          <w:szCs w:val="21"/>
          <w:bdr w:val="none" w:sz="0" w:space="0" w:color="auto" w:frame="1"/>
          <w:lang w:eastAsia="tr-TR"/>
        </w:rPr>
        <w:t>    </w:t>
      </w:r>
      <w:proofErr w:type="spellStart"/>
      <w:r w:rsidRPr="00494614">
        <w:rPr>
          <w:rFonts w:ascii="Arial" w:eastAsia="Times New Roman" w:hAnsi="Arial" w:cs="Arial"/>
          <w:color w:val="000000"/>
          <w:sz w:val="21"/>
          <w:szCs w:val="21"/>
          <w:bdr w:val="none" w:sz="0" w:space="0" w:color="auto" w:frame="1"/>
          <w:lang w:eastAsia="tr-TR"/>
        </w:rPr>
        <w:t>Ledi</w:t>
      </w:r>
      <w:proofErr w:type="spellEnd"/>
      <w:r w:rsidRPr="00494614">
        <w:rPr>
          <w:rFonts w:ascii="Arial" w:eastAsia="Times New Roman" w:hAnsi="Arial" w:cs="Arial"/>
          <w:color w:val="000000"/>
          <w:sz w:val="21"/>
          <w:szCs w:val="21"/>
          <w:bdr w:val="none" w:sz="0" w:space="0" w:color="auto" w:frame="1"/>
          <w:lang w:eastAsia="tr-TR"/>
        </w:rPr>
        <w:t xml:space="preserve"> </w:t>
      </w:r>
      <w:proofErr w:type="spellStart"/>
      <w:r w:rsidRPr="00494614">
        <w:rPr>
          <w:rFonts w:ascii="Arial" w:eastAsia="Times New Roman" w:hAnsi="Arial" w:cs="Arial"/>
          <w:color w:val="000000"/>
          <w:sz w:val="21"/>
          <w:szCs w:val="21"/>
          <w:bdr w:val="none" w:sz="0" w:space="0" w:color="auto" w:frame="1"/>
          <w:lang w:eastAsia="tr-TR"/>
        </w:rPr>
        <w:t>Bianku</w:t>
      </w:r>
      <w:proofErr w:type="spellEnd"/>
      <w:r w:rsidRPr="00494614">
        <w:rPr>
          <w:rFonts w:ascii="Arial" w:eastAsia="Times New Roman" w:hAnsi="Arial" w:cs="Arial"/>
          <w:color w:val="000000"/>
          <w:sz w:val="21"/>
          <w:szCs w:val="21"/>
          <w:bdr w:val="none" w:sz="0" w:space="0" w:color="auto" w:frame="1"/>
          <w:lang w:eastAsia="tr-TR"/>
        </w:rPr>
        <w:t>,</w:t>
      </w:r>
      <w:r w:rsidRPr="00494614">
        <w:rPr>
          <w:rFonts w:ascii="Arial" w:eastAsia="Times New Roman" w:hAnsi="Arial" w:cs="Arial"/>
          <w:i/>
          <w:iCs/>
          <w:color w:val="000000"/>
          <w:sz w:val="21"/>
          <w:szCs w:val="21"/>
          <w:bdr w:val="none" w:sz="0" w:space="0" w:color="auto" w:frame="1"/>
          <w:lang w:eastAsia="tr-TR"/>
        </w:rPr>
        <w:br/>
      </w:r>
      <w:r w:rsidRPr="00494614">
        <w:rPr>
          <w:rFonts w:ascii="Arial" w:eastAsia="Times New Roman" w:hAnsi="Arial" w:cs="Arial"/>
          <w:color w:val="000000"/>
          <w:sz w:val="21"/>
          <w:szCs w:val="21"/>
          <w:bdr w:val="none" w:sz="0" w:space="0" w:color="auto" w:frame="1"/>
          <w:lang w:eastAsia="tr-TR"/>
        </w:rPr>
        <w:t>          </w:t>
      </w:r>
      <w:proofErr w:type="gramStart"/>
      <w:r w:rsidRPr="00494614">
        <w:rPr>
          <w:rFonts w:ascii="Arial" w:eastAsia="Times New Roman" w:hAnsi="Arial" w:cs="Arial"/>
          <w:i/>
          <w:iCs/>
          <w:color w:val="000000"/>
          <w:sz w:val="21"/>
          <w:szCs w:val="21"/>
          <w:bdr w:val="none" w:sz="0" w:space="0" w:color="auto" w:frame="1"/>
          <w:lang w:eastAsia="tr-TR"/>
        </w:rPr>
        <w:t>Hakimler</w:t>
      </w:r>
      <w:proofErr w:type="gramEnd"/>
      <w:r w:rsidRPr="00494614">
        <w:rPr>
          <w:rFonts w:ascii="Arial" w:eastAsia="Times New Roman" w:hAnsi="Arial" w:cs="Arial"/>
          <w:i/>
          <w:iCs/>
          <w:color w:val="000000"/>
          <w:sz w:val="21"/>
          <w:szCs w:val="21"/>
          <w:bdr w:val="none" w:sz="0" w:space="0" w:color="auto" w:frame="1"/>
          <w:lang w:eastAsia="tr-TR"/>
        </w:rPr>
        <w:t> </w:t>
      </w:r>
      <w:r w:rsidRPr="00494614">
        <w:rPr>
          <w:rFonts w:ascii="Arial" w:eastAsia="Times New Roman" w:hAnsi="Arial" w:cs="Arial"/>
          <w:color w:val="000000"/>
          <w:sz w:val="21"/>
          <w:szCs w:val="21"/>
          <w:bdr w:val="none" w:sz="0" w:space="0" w:color="auto" w:frame="1"/>
          <w:lang w:eastAsia="tr-TR"/>
        </w:rPr>
        <w:t xml:space="preserve">Paul </w:t>
      </w:r>
      <w:proofErr w:type="spellStart"/>
      <w:r w:rsidRPr="00494614">
        <w:rPr>
          <w:rFonts w:ascii="Arial" w:eastAsia="Times New Roman" w:hAnsi="Arial" w:cs="Arial"/>
          <w:color w:val="000000"/>
          <w:sz w:val="21"/>
          <w:szCs w:val="21"/>
          <w:bdr w:val="none" w:sz="0" w:space="0" w:color="auto" w:frame="1"/>
          <w:lang w:eastAsia="tr-TR"/>
        </w:rPr>
        <w:t>Lemmens</w:t>
      </w:r>
      <w:proofErr w:type="spellEnd"/>
      <w:r w:rsidRPr="00494614">
        <w:rPr>
          <w:rFonts w:ascii="Arial" w:eastAsia="Times New Roman" w:hAnsi="Arial" w:cs="Arial"/>
          <w:color w:val="000000"/>
          <w:sz w:val="21"/>
          <w:szCs w:val="21"/>
          <w:bdr w:val="none" w:sz="0" w:space="0" w:color="auto" w:frame="1"/>
          <w:lang w:eastAsia="tr-TR"/>
        </w:rPr>
        <w:t>,</w:t>
      </w:r>
      <w:r w:rsidRPr="00494614">
        <w:rPr>
          <w:rFonts w:ascii="Arial" w:eastAsia="Times New Roman" w:hAnsi="Arial" w:cs="Arial"/>
          <w:i/>
          <w:iCs/>
          <w:color w:val="000000"/>
          <w:sz w:val="21"/>
          <w:szCs w:val="21"/>
          <w:bdr w:val="none" w:sz="0" w:space="0" w:color="auto" w:frame="1"/>
          <w:lang w:eastAsia="tr-TR"/>
        </w:rPr>
        <w:br/>
      </w:r>
      <w:r w:rsidRPr="00494614">
        <w:rPr>
          <w:rFonts w:ascii="Arial" w:eastAsia="Times New Roman" w:hAnsi="Arial" w:cs="Arial"/>
          <w:color w:val="000000"/>
          <w:sz w:val="21"/>
          <w:szCs w:val="21"/>
          <w:bdr w:val="none" w:sz="0" w:space="0" w:color="auto" w:frame="1"/>
          <w:lang w:eastAsia="tr-TR"/>
        </w:rPr>
        <w:t xml:space="preserve">                          </w:t>
      </w:r>
      <w:proofErr w:type="spellStart"/>
      <w:r w:rsidRPr="00494614">
        <w:rPr>
          <w:rFonts w:ascii="Arial" w:eastAsia="Times New Roman" w:hAnsi="Arial" w:cs="Arial"/>
          <w:color w:val="000000"/>
          <w:sz w:val="21"/>
          <w:szCs w:val="21"/>
          <w:bdr w:val="none" w:sz="0" w:space="0" w:color="auto" w:frame="1"/>
          <w:lang w:eastAsia="tr-TR"/>
        </w:rPr>
        <w:t>Jon</w:t>
      </w:r>
      <w:proofErr w:type="spellEnd"/>
      <w:r w:rsidRPr="00494614">
        <w:rPr>
          <w:rFonts w:ascii="Arial" w:eastAsia="Times New Roman" w:hAnsi="Arial" w:cs="Arial"/>
          <w:color w:val="000000"/>
          <w:sz w:val="21"/>
          <w:szCs w:val="21"/>
          <w:bdr w:val="none" w:sz="0" w:space="0" w:color="auto" w:frame="1"/>
          <w:lang w:eastAsia="tr-TR"/>
        </w:rPr>
        <w:t xml:space="preserve"> </w:t>
      </w:r>
      <w:proofErr w:type="spellStart"/>
      <w:r w:rsidRPr="00494614">
        <w:rPr>
          <w:rFonts w:ascii="Arial" w:eastAsia="Times New Roman" w:hAnsi="Arial" w:cs="Arial"/>
          <w:color w:val="000000"/>
          <w:sz w:val="21"/>
          <w:szCs w:val="21"/>
          <w:bdr w:val="none" w:sz="0" w:space="0" w:color="auto" w:frame="1"/>
          <w:lang w:eastAsia="tr-TR"/>
        </w:rPr>
        <w:t>Fridrik</w:t>
      </w:r>
      <w:proofErr w:type="spellEnd"/>
      <w:r w:rsidRPr="00494614">
        <w:rPr>
          <w:rFonts w:ascii="Arial" w:eastAsia="Times New Roman" w:hAnsi="Arial" w:cs="Arial"/>
          <w:color w:val="000000"/>
          <w:sz w:val="21"/>
          <w:szCs w:val="21"/>
          <w:bdr w:val="none" w:sz="0" w:space="0" w:color="auto" w:frame="1"/>
          <w:lang w:eastAsia="tr-TR"/>
        </w:rPr>
        <w:t xml:space="preserve"> </w:t>
      </w:r>
      <w:proofErr w:type="spellStart"/>
      <w:r w:rsidRPr="00494614">
        <w:rPr>
          <w:rFonts w:ascii="Arial" w:eastAsia="Times New Roman" w:hAnsi="Arial" w:cs="Arial"/>
          <w:color w:val="000000"/>
          <w:sz w:val="21"/>
          <w:szCs w:val="21"/>
          <w:bdr w:val="none" w:sz="0" w:space="0" w:color="auto" w:frame="1"/>
          <w:lang w:eastAsia="tr-TR"/>
        </w:rPr>
        <w:t>Kjølbro</w:t>
      </w:r>
      <w:proofErr w:type="spellEnd"/>
      <w:r w:rsidRPr="00494614">
        <w:rPr>
          <w:rFonts w:ascii="Arial" w:eastAsia="Times New Roman" w:hAnsi="Arial" w:cs="Arial"/>
          <w:color w:val="000000"/>
          <w:sz w:val="21"/>
          <w:szCs w:val="21"/>
          <w:bdr w:val="none" w:sz="0" w:space="0" w:color="auto" w:frame="1"/>
          <w:lang w:eastAsia="tr-TR"/>
        </w:rPr>
        <w:t>,</w:t>
      </w:r>
      <w:r w:rsidRPr="00494614">
        <w:rPr>
          <w:rFonts w:ascii="Arial" w:eastAsia="Times New Roman" w:hAnsi="Arial" w:cs="Arial"/>
          <w:color w:val="7E7E7E"/>
          <w:sz w:val="21"/>
          <w:szCs w:val="21"/>
          <w:lang w:eastAsia="tr-TR"/>
        </w:rPr>
        <w:br/>
      </w:r>
      <w:r w:rsidRPr="00494614">
        <w:rPr>
          <w:rFonts w:ascii="Arial" w:eastAsia="Times New Roman" w:hAnsi="Arial" w:cs="Arial"/>
          <w:color w:val="000000"/>
          <w:sz w:val="21"/>
          <w:szCs w:val="21"/>
          <w:bdr w:val="none" w:sz="0" w:space="0" w:color="auto" w:frame="1"/>
          <w:lang w:eastAsia="tr-TR"/>
        </w:rPr>
        <w:t>ve  </w:t>
      </w:r>
      <w:r w:rsidRPr="00494614">
        <w:rPr>
          <w:rFonts w:ascii="Arial" w:eastAsia="Times New Roman" w:hAnsi="Arial" w:cs="Arial"/>
          <w:i/>
          <w:iCs/>
          <w:color w:val="000000"/>
          <w:sz w:val="21"/>
          <w:szCs w:val="21"/>
          <w:bdr w:val="none" w:sz="0" w:space="0" w:color="auto" w:frame="1"/>
          <w:lang w:eastAsia="tr-TR"/>
        </w:rPr>
        <w:t>Bölüm yazı işleri müdür yardımcısı </w:t>
      </w:r>
      <w:r w:rsidRPr="00494614">
        <w:rPr>
          <w:rFonts w:ascii="Arial" w:eastAsia="Times New Roman" w:hAnsi="Arial" w:cs="Arial"/>
          <w:color w:val="000000"/>
          <w:sz w:val="21"/>
          <w:szCs w:val="21"/>
          <w:bdr w:val="none" w:sz="0" w:space="0" w:color="auto" w:frame="1"/>
          <w:lang w:eastAsia="tr-TR"/>
        </w:rPr>
        <w:t>Hasan Bakırcı’nın</w:t>
      </w:r>
    </w:p>
    <w:p w:rsidR="00494614" w:rsidRPr="00494614" w:rsidRDefault="00494614" w:rsidP="00494614">
      <w:pPr>
        <w:spacing w:after="0" w:line="240" w:lineRule="auto"/>
        <w:textAlignment w:val="baseline"/>
        <w:rPr>
          <w:rFonts w:ascii="Arial" w:eastAsia="Times New Roman" w:hAnsi="Arial" w:cs="Arial"/>
          <w:color w:val="7E7E7E"/>
          <w:sz w:val="21"/>
          <w:szCs w:val="21"/>
          <w:lang w:eastAsia="tr-TR"/>
        </w:rPr>
      </w:pPr>
      <w:proofErr w:type="gramStart"/>
      <w:r w:rsidRPr="00494614">
        <w:rPr>
          <w:rFonts w:ascii="Arial" w:eastAsia="Times New Roman" w:hAnsi="Arial" w:cs="Arial"/>
          <w:color w:val="000000"/>
          <w:sz w:val="21"/>
          <w:szCs w:val="21"/>
          <w:bdr w:val="none" w:sz="0" w:space="0" w:color="auto" w:frame="1"/>
          <w:lang w:eastAsia="tr-TR"/>
        </w:rPr>
        <w:t>katılımı</w:t>
      </w:r>
      <w:proofErr w:type="gramEnd"/>
      <w:r w:rsidRPr="00494614">
        <w:rPr>
          <w:rFonts w:ascii="Arial" w:eastAsia="Times New Roman" w:hAnsi="Arial" w:cs="Arial"/>
          <w:color w:val="000000"/>
          <w:sz w:val="21"/>
          <w:szCs w:val="21"/>
          <w:bdr w:val="none" w:sz="0" w:space="0" w:color="auto" w:frame="1"/>
          <w:lang w:eastAsia="tr-TR"/>
        </w:rPr>
        <w:t xml:space="preserve"> ile Komite olarak toplanmış,</w:t>
      </w:r>
    </w:p>
    <w:p w:rsidR="00494614" w:rsidRPr="00494614" w:rsidRDefault="00494614" w:rsidP="00494614">
      <w:pPr>
        <w:spacing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000000"/>
          <w:sz w:val="21"/>
          <w:szCs w:val="21"/>
          <w:bdr w:val="none" w:sz="0" w:space="0" w:color="auto" w:frame="1"/>
          <w:lang w:eastAsia="tr-TR"/>
        </w:rPr>
        <w:t>7 Kasım 2017 tarihinde yapılan kapalı oturum sonucunda aynı tarihte kabul edilen aşağıdaki kararı vermiştir:</w:t>
      </w:r>
    </w:p>
    <w:p w:rsidR="00494614" w:rsidRPr="00494614" w:rsidRDefault="00494614" w:rsidP="00494614">
      <w:pPr>
        <w:spacing w:after="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b/>
          <w:bCs/>
          <w:color w:val="7E7E7E"/>
          <w:sz w:val="21"/>
          <w:szCs w:val="21"/>
          <w:bdr w:val="none" w:sz="0" w:space="0" w:color="auto" w:frame="1"/>
          <w:lang w:eastAsia="tr-TR"/>
        </w:rPr>
        <w:t>USUL</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1.  Dava,  Avrupa İnsan Hakları ve Temel Özgürlüklerin Korunmasına Dair Sözleşme’nin (“Sözleşme”) 34. maddesi uyarınca, Türk vatandaşı Emre İnan (“başvuran”) tarafından, Türkiye Cumhuriyeti aleyhinde,  11 Haziran 2010 tarihinde AİHM’ye yapılan başvurudan (</w:t>
      </w:r>
      <w:proofErr w:type="spellStart"/>
      <w:r w:rsidRPr="00494614">
        <w:rPr>
          <w:rFonts w:ascii="Arial" w:eastAsia="Times New Roman" w:hAnsi="Arial" w:cs="Arial"/>
          <w:color w:val="7E7E7E"/>
          <w:sz w:val="21"/>
          <w:szCs w:val="21"/>
          <w:lang w:eastAsia="tr-TR"/>
        </w:rPr>
        <w:t>no</w:t>
      </w:r>
      <w:proofErr w:type="spellEnd"/>
      <w:r w:rsidRPr="00494614">
        <w:rPr>
          <w:rFonts w:ascii="Arial" w:eastAsia="Times New Roman" w:hAnsi="Arial" w:cs="Arial"/>
          <w:color w:val="7E7E7E"/>
          <w:sz w:val="21"/>
          <w:szCs w:val="21"/>
          <w:lang w:eastAsia="tr-TR"/>
        </w:rPr>
        <w:t>. 40757/10) kaynaklanmaktadır.</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2.  Başvuran İstanbul Barosu avukatlarından M. M. Bayram tarafından temsil edilmektedir. Türk Hükümeti (“Hükümet”) kendi görevlisi tarafından temsil edilmiştir.</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 xml:space="preserve">3.  5 Aralık 2016 tarihinde, Askeri Yüksek İdare Mahkemesi’nin bağımsızlığına ve tarafsızlığına, Savcılığın mütalaasının tebliğ edilmemesi ve Milli Savunma Bakanlığı tarafından verilen gizli belgelere erişilememesi sebepleriyle mahkeme önünde adil yargılanmaya ilişkin </w:t>
      </w:r>
      <w:proofErr w:type="gramStart"/>
      <w:r w:rsidRPr="00494614">
        <w:rPr>
          <w:rFonts w:ascii="Arial" w:eastAsia="Times New Roman" w:hAnsi="Arial" w:cs="Arial"/>
          <w:color w:val="7E7E7E"/>
          <w:sz w:val="21"/>
          <w:szCs w:val="21"/>
          <w:lang w:eastAsia="tr-TR"/>
        </w:rPr>
        <w:t>şikayetler</w:t>
      </w:r>
      <w:proofErr w:type="gramEnd"/>
      <w:r w:rsidRPr="00494614">
        <w:rPr>
          <w:rFonts w:ascii="Arial" w:eastAsia="Times New Roman" w:hAnsi="Arial" w:cs="Arial"/>
          <w:color w:val="7E7E7E"/>
          <w:sz w:val="21"/>
          <w:szCs w:val="21"/>
          <w:lang w:eastAsia="tr-TR"/>
        </w:rPr>
        <w:t xml:space="preserve"> Hükümet’e bildirilmiş ve başvurunun geri kalanı AİHM İç Tüzüğü madde 54/3 uyarınca kabul edilemez bulunmuştur.</w:t>
      </w:r>
    </w:p>
    <w:p w:rsidR="00494614" w:rsidRPr="00494614" w:rsidRDefault="00494614" w:rsidP="00494614">
      <w:pPr>
        <w:spacing w:after="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b/>
          <w:bCs/>
          <w:color w:val="7E7E7E"/>
          <w:sz w:val="21"/>
          <w:szCs w:val="21"/>
          <w:bdr w:val="none" w:sz="0" w:space="0" w:color="auto" w:frame="1"/>
          <w:lang w:eastAsia="tr-TR"/>
        </w:rPr>
        <w:t>OLAYLAR</w:t>
      </w:r>
    </w:p>
    <w:p w:rsidR="00494614" w:rsidRPr="00494614" w:rsidRDefault="00494614" w:rsidP="00494614">
      <w:pPr>
        <w:spacing w:after="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b/>
          <w:bCs/>
          <w:color w:val="7E7E7E"/>
          <w:sz w:val="21"/>
          <w:szCs w:val="21"/>
          <w:bdr w:val="none" w:sz="0" w:space="0" w:color="auto" w:frame="1"/>
          <w:lang w:eastAsia="tr-TR"/>
        </w:rPr>
        <w:t>I.   DAVANIN KOŞULLARI</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4.  Başvuran 1980 yılında doğmuştur ve Bursa’da yaşamaktadır.</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5.  Başvuran astsubay olarak çalışmaktaydı. Gizli soruşturma raporlarına dayanılarak sözleşmesi feshedilmiştir. Başvuran gizli raporlara ulaşamamıştır. 8 Eylül 2008’de başvuran kararın iptali için Milli Savunma Bakanlığı aleyhine Askeri Yüksek İdare Mahkemesi’nde yasal süreç başlatmıştır.</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lastRenderedPageBreak/>
        <w:t>6.  15 Eylül 2009’da Yüksek Askeri İdare Mahkemesi, başvurana bildirilmeyen Savcılık mütalaasına ve gizli soruşturma raporlarına dayanarak başvuranın talebini reddetmiştir. 26 Ocak 2010’da Askeri Yüksek İdare Mahkemesi başvuranın karar düzeltme talebini de reddetmiştir.</w:t>
      </w:r>
    </w:p>
    <w:p w:rsidR="00494614" w:rsidRPr="00494614" w:rsidRDefault="00494614" w:rsidP="00494614">
      <w:pPr>
        <w:spacing w:after="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b/>
          <w:bCs/>
          <w:color w:val="7E7E7E"/>
          <w:sz w:val="21"/>
          <w:szCs w:val="21"/>
          <w:bdr w:val="none" w:sz="0" w:space="0" w:color="auto" w:frame="1"/>
          <w:lang w:eastAsia="tr-TR"/>
        </w:rPr>
        <w:t>II.  İLGİLİ İÇ HUKUK</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7.  Söz konusu dönemdeki iç hukuka dair açıklama Yavuz-Türkiye (</w:t>
      </w:r>
      <w:proofErr w:type="spellStart"/>
      <w:r w:rsidRPr="00494614">
        <w:rPr>
          <w:rFonts w:ascii="Arial" w:eastAsia="Times New Roman" w:hAnsi="Arial" w:cs="Arial"/>
          <w:color w:val="7E7E7E"/>
          <w:sz w:val="21"/>
          <w:szCs w:val="21"/>
          <w:lang w:eastAsia="tr-TR"/>
        </w:rPr>
        <w:t>no</w:t>
      </w:r>
      <w:proofErr w:type="spellEnd"/>
      <w:r w:rsidRPr="00494614">
        <w:rPr>
          <w:rFonts w:ascii="Arial" w:eastAsia="Times New Roman" w:hAnsi="Arial" w:cs="Arial"/>
          <w:color w:val="7E7E7E"/>
          <w:sz w:val="21"/>
          <w:szCs w:val="21"/>
          <w:lang w:eastAsia="tr-TR"/>
        </w:rPr>
        <w:t>. 29870/96, 25 Mayıs 2000) ve Tanışma-Türkiye (</w:t>
      </w:r>
      <w:proofErr w:type="spellStart"/>
      <w:r w:rsidRPr="00494614">
        <w:rPr>
          <w:rFonts w:ascii="Arial" w:eastAsia="Times New Roman" w:hAnsi="Arial" w:cs="Arial"/>
          <w:color w:val="7E7E7E"/>
          <w:sz w:val="21"/>
          <w:szCs w:val="21"/>
          <w:lang w:eastAsia="tr-TR"/>
        </w:rPr>
        <w:t>no</w:t>
      </w:r>
      <w:proofErr w:type="spellEnd"/>
      <w:r w:rsidRPr="00494614">
        <w:rPr>
          <w:rFonts w:ascii="Arial" w:eastAsia="Times New Roman" w:hAnsi="Arial" w:cs="Arial"/>
          <w:color w:val="7E7E7E"/>
          <w:sz w:val="21"/>
          <w:szCs w:val="21"/>
          <w:lang w:eastAsia="tr-TR"/>
        </w:rPr>
        <w:t>. 32219/05, §§ 29-47, 17 Kasım 2015) kararlarından bulunabilir.</w:t>
      </w:r>
    </w:p>
    <w:p w:rsidR="00494614" w:rsidRPr="00494614" w:rsidRDefault="00494614" w:rsidP="00494614">
      <w:pPr>
        <w:spacing w:after="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b/>
          <w:bCs/>
          <w:color w:val="7E7E7E"/>
          <w:sz w:val="21"/>
          <w:szCs w:val="21"/>
          <w:bdr w:val="none" w:sz="0" w:space="0" w:color="auto" w:frame="1"/>
          <w:lang w:eastAsia="tr-TR"/>
        </w:rPr>
        <w:t>HUKUK</w:t>
      </w:r>
    </w:p>
    <w:p w:rsidR="00494614" w:rsidRPr="00494614" w:rsidRDefault="00494614" w:rsidP="00494614">
      <w:pPr>
        <w:spacing w:after="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b/>
          <w:bCs/>
          <w:color w:val="7E7E7E"/>
          <w:sz w:val="21"/>
          <w:szCs w:val="21"/>
          <w:bdr w:val="none" w:sz="0" w:space="0" w:color="auto" w:frame="1"/>
          <w:lang w:eastAsia="tr-TR"/>
        </w:rPr>
        <w:t>I.  SÖZLEŞME’NİN 6. MADDESİNİN İHLAL EDİLDİĞİ İDDİASI</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 xml:space="preserve">8.  Başvuran, Sözleşme 6/1 maddesine dayanarak, Askeri Yüksek İdare Mahkemesi heyetinde bulunan iki subayın askeri makamların hiyerarşisi altında bulunduğu ve diğer askeri </w:t>
      </w:r>
      <w:proofErr w:type="gramStart"/>
      <w:r w:rsidRPr="00494614">
        <w:rPr>
          <w:rFonts w:ascii="Arial" w:eastAsia="Times New Roman" w:hAnsi="Arial" w:cs="Arial"/>
          <w:color w:val="7E7E7E"/>
          <w:sz w:val="21"/>
          <w:szCs w:val="21"/>
          <w:lang w:eastAsia="tr-TR"/>
        </w:rPr>
        <w:t>hakimlerle</w:t>
      </w:r>
      <w:proofErr w:type="gramEnd"/>
      <w:r w:rsidRPr="00494614">
        <w:rPr>
          <w:rFonts w:ascii="Arial" w:eastAsia="Times New Roman" w:hAnsi="Arial" w:cs="Arial"/>
          <w:color w:val="7E7E7E"/>
          <w:sz w:val="21"/>
          <w:szCs w:val="21"/>
          <w:lang w:eastAsia="tr-TR"/>
        </w:rPr>
        <w:t xml:space="preserve"> aynı yargısal güvenceye sahip olmadığından dolayı bağımsız ve tarafsız mahkeme tarafından adil yargılanmadığından şikayetçi olmuştur. Başvuran ayrıca mahkemeye sunulan Savcılık mütalaasının kendisine tebliğ edilmemesi ve yargılama boyunca Milli Savunma Bakanlığı tarafından mahkemeye ibraz edilen gizli belgelere erişememesi sebepleriyle Askeri Yüksek İdare Mahkemesi nezdindeki yargılamanın adil olmamasından </w:t>
      </w:r>
      <w:proofErr w:type="gramStart"/>
      <w:r w:rsidRPr="00494614">
        <w:rPr>
          <w:rFonts w:ascii="Arial" w:eastAsia="Times New Roman" w:hAnsi="Arial" w:cs="Arial"/>
          <w:color w:val="7E7E7E"/>
          <w:sz w:val="21"/>
          <w:szCs w:val="21"/>
          <w:lang w:eastAsia="tr-TR"/>
        </w:rPr>
        <w:t>şikayetçi</w:t>
      </w:r>
      <w:proofErr w:type="gramEnd"/>
      <w:r w:rsidRPr="00494614">
        <w:rPr>
          <w:rFonts w:ascii="Arial" w:eastAsia="Times New Roman" w:hAnsi="Arial" w:cs="Arial"/>
          <w:color w:val="7E7E7E"/>
          <w:sz w:val="21"/>
          <w:szCs w:val="21"/>
          <w:lang w:eastAsia="tr-TR"/>
        </w:rPr>
        <w:t xml:space="preserve"> olmuştur.</w:t>
      </w:r>
    </w:p>
    <w:p w:rsidR="00494614" w:rsidRPr="00494614" w:rsidRDefault="00494614" w:rsidP="00494614">
      <w:pPr>
        <w:spacing w:after="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b/>
          <w:bCs/>
          <w:color w:val="7E7E7E"/>
          <w:sz w:val="21"/>
          <w:szCs w:val="21"/>
          <w:bdr w:val="none" w:sz="0" w:space="0" w:color="auto" w:frame="1"/>
          <w:lang w:eastAsia="tr-TR"/>
        </w:rPr>
        <w:t>A.  Askeri Yüksek İdare Mahkemesi’nin tarafsızlığı ve bağımsızlığı hakkında</w:t>
      </w:r>
    </w:p>
    <w:p w:rsidR="00494614" w:rsidRPr="00494614" w:rsidRDefault="00494614" w:rsidP="00494614">
      <w:pPr>
        <w:spacing w:after="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b/>
          <w:bCs/>
          <w:color w:val="7E7E7E"/>
          <w:sz w:val="21"/>
          <w:szCs w:val="21"/>
          <w:bdr w:val="none" w:sz="0" w:space="0" w:color="auto" w:frame="1"/>
          <w:lang w:eastAsia="tr-TR"/>
        </w:rPr>
        <w:t>1.  Kabul Edilebilirlik</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 xml:space="preserve">9.  Hükümet, başvuranın Askeri Yüksek İdare Mahkemesi’nin bağımsızlığı ve tarafsızlığı hakkındaki </w:t>
      </w:r>
      <w:proofErr w:type="gramStart"/>
      <w:r w:rsidRPr="00494614">
        <w:rPr>
          <w:rFonts w:ascii="Arial" w:eastAsia="Times New Roman" w:hAnsi="Arial" w:cs="Arial"/>
          <w:color w:val="7E7E7E"/>
          <w:sz w:val="21"/>
          <w:szCs w:val="21"/>
          <w:lang w:eastAsia="tr-TR"/>
        </w:rPr>
        <w:t>şikayetinin</w:t>
      </w:r>
      <w:proofErr w:type="gramEnd"/>
      <w:r w:rsidRPr="00494614">
        <w:rPr>
          <w:rFonts w:ascii="Arial" w:eastAsia="Times New Roman" w:hAnsi="Arial" w:cs="Arial"/>
          <w:color w:val="7E7E7E"/>
          <w:sz w:val="21"/>
          <w:szCs w:val="21"/>
          <w:lang w:eastAsia="tr-TR"/>
        </w:rPr>
        <w:t xml:space="preserve"> Sözleşme’nin 35. maddesi uyarınca iç hukuk yollarının tüketilmemesi nedeniyle reddedilmesi gerektiğini savunmuştur. Bu bağlamda, başvuranın askeri </w:t>
      </w:r>
      <w:proofErr w:type="gramStart"/>
      <w:r w:rsidRPr="00494614">
        <w:rPr>
          <w:rFonts w:ascii="Arial" w:eastAsia="Times New Roman" w:hAnsi="Arial" w:cs="Arial"/>
          <w:color w:val="7E7E7E"/>
          <w:sz w:val="21"/>
          <w:szCs w:val="21"/>
          <w:lang w:eastAsia="tr-TR"/>
        </w:rPr>
        <w:t>hakimlerin</w:t>
      </w:r>
      <w:proofErr w:type="gramEnd"/>
      <w:r w:rsidRPr="00494614">
        <w:rPr>
          <w:rFonts w:ascii="Arial" w:eastAsia="Times New Roman" w:hAnsi="Arial" w:cs="Arial"/>
          <w:color w:val="7E7E7E"/>
          <w:sz w:val="21"/>
          <w:szCs w:val="21"/>
          <w:lang w:eastAsia="tr-TR"/>
        </w:rPr>
        <w:t xml:space="preserve"> reddi isteminde bulunmadığını belirtmiştir.</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10.  Başvuran bu savunmaya ilişkin açıklama yapmamıştır.</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 xml:space="preserve">11.  Mahkeme, Askeri Yüksek İdare Mahkemesi’nin kuruluş ve yapısının Anayasa ve kanunla açıkça düzenlenmiş olduğunu gözlemlemektedir. Buna göre başvuranın, heyette bulunan </w:t>
      </w:r>
      <w:proofErr w:type="gramStart"/>
      <w:r w:rsidRPr="00494614">
        <w:rPr>
          <w:rFonts w:ascii="Arial" w:eastAsia="Times New Roman" w:hAnsi="Arial" w:cs="Arial"/>
          <w:color w:val="7E7E7E"/>
          <w:sz w:val="21"/>
          <w:szCs w:val="21"/>
          <w:lang w:eastAsia="tr-TR"/>
        </w:rPr>
        <w:t>hakimlerin</w:t>
      </w:r>
      <w:proofErr w:type="gramEnd"/>
      <w:r w:rsidRPr="00494614">
        <w:rPr>
          <w:rFonts w:ascii="Arial" w:eastAsia="Times New Roman" w:hAnsi="Arial" w:cs="Arial"/>
          <w:color w:val="7E7E7E"/>
          <w:sz w:val="21"/>
          <w:szCs w:val="21"/>
          <w:lang w:eastAsia="tr-TR"/>
        </w:rPr>
        <w:t xml:space="preserve"> orduya mensup olduğu gerekçesiyle  mahkemenin yapısına ilişkin herhangi bir itirazı başarısızlıkla sonuçlanacaktır (bakınız, farklı hususlar göz önünde tutularak, Yavuz-Türkiye kararı, </w:t>
      </w:r>
      <w:proofErr w:type="spellStart"/>
      <w:r w:rsidRPr="00494614">
        <w:rPr>
          <w:rFonts w:ascii="Arial" w:eastAsia="Times New Roman" w:hAnsi="Arial" w:cs="Arial"/>
          <w:color w:val="7E7E7E"/>
          <w:sz w:val="21"/>
          <w:szCs w:val="21"/>
          <w:lang w:eastAsia="tr-TR"/>
        </w:rPr>
        <w:t>no</w:t>
      </w:r>
      <w:proofErr w:type="spellEnd"/>
      <w:r w:rsidRPr="00494614">
        <w:rPr>
          <w:rFonts w:ascii="Arial" w:eastAsia="Times New Roman" w:hAnsi="Arial" w:cs="Arial"/>
          <w:color w:val="7E7E7E"/>
          <w:sz w:val="21"/>
          <w:szCs w:val="21"/>
          <w:lang w:eastAsia="tr-TR"/>
        </w:rPr>
        <w:t xml:space="preserve">. 29870/96, 25 Mayıs 2000 ve </w:t>
      </w:r>
      <w:proofErr w:type="spellStart"/>
      <w:r w:rsidRPr="00494614">
        <w:rPr>
          <w:rFonts w:ascii="Arial" w:eastAsia="Times New Roman" w:hAnsi="Arial" w:cs="Arial"/>
          <w:color w:val="7E7E7E"/>
          <w:sz w:val="21"/>
          <w:szCs w:val="21"/>
          <w:lang w:eastAsia="tr-TR"/>
        </w:rPr>
        <w:t>Satık</w:t>
      </w:r>
      <w:proofErr w:type="spellEnd"/>
      <w:r w:rsidRPr="00494614">
        <w:rPr>
          <w:rFonts w:ascii="Arial" w:eastAsia="Times New Roman" w:hAnsi="Arial" w:cs="Arial"/>
          <w:color w:val="7E7E7E"/>
          <w:sz w:val="21"/>
          <w:szCs w:val="21"/>
          <w:lang w:eastAsia="tr-TR"/>
        </w:rPr>
        <w:t>-Türkiye (</w:t>
      </w:r>
      <w:proofErr w:type="spellStart"/>
      <w:r w:rsidRPr="00494614">
        <w:rPr>
          <w:rFonts w:ascii="Arial" w:eastAsia="Times New Roman" w:hAnsi="Arial" w:cs="Arial"/>
          <w:color w:val="7E7E7E"/>
          <w:sz w:val="21"/>
          <w:szCs w:val="21"/>
          <w:lang w:eastAsia="tr-TR"/>
        </w:rPr>
        <w:t>no</w:t>
      </w:r>
      <w:proofErr w:type="spellEnd"/>
      <w:r w:rsidRPr="00494614">
        <w:rPr>
          <w:rFonts w:ascii="Arial" w:eastAsia="Times New Roman" w:hAnsi="Arial" w:cs="Arial"/>
          <w:color w:val="7E7E7E"/>
          <w:sz w:val="21"/>
          <w:szCs w:val="21"/>
          <w:lang w:eastAsia="tr-TR"/>
        </w:rPr>
        <w:t xml:space="preserve">. 2), </w:t>
      </w:r>
      <w:proofErr w:type="spellStart"/>
      <w:r w:rsidRPr="00494614">
        <w:rPr>
          <w:rFonts w:ascii="Arial" w:eastAsia="Times New Roman" w:hAnsi="Arial" w:cs="Arial"/>
          <w:color w:val="7E7E7E"/>
          <w:sz w:val="21"/>
          <w:szCs w:val="21"/>
          <w:lang w:eastAsia="tr-TR"/>
        </w:rPr>
        <w:t>no</w:t>
      </w:r>
      <w:proofErr w:type="spellEnd"/>
      <w:r w:rsidRPr="00494614">
        <w:rPr>
          <w:rFonts w:ascii="Arial" w:eastAsia="Times New Roman" w:hAnsi="Arial" w:cs="Arial"/>
          <w:color w:val="7E7E7E"/>
          <w:sz w:val="21"/>
          <w:szCs w:val="21"/>
          <w:lang w:eastAsia="tr-TR"/>
        </w:rPr>
        <w:t>. 60999/00, § 39, 8 Temmuz 2008).</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 xml:space="preserve">12.  Dolayısıyla, ulusal makamlar önünde böyle bir talep </w:t>
      </w:r>
      <w:proofErr w:type="gramStart"/>
      <w:r w:rsidRPr="00494614">
        <w:rPr>
          <w:rFonts w:ascii="Arial" w:eastAsia="Times New Roman" w:hAnsi="Arial" w:cs="Arial"/>
          <w:color w:val="7E7E7E"/>
          <w:sz w:val="21"/>
          <w:szCs w:val="21"/>
          <w:lang w:eastAsia="tr-TR"/>
        </w:rPr>
        <w:t>şikayet</w:t>
      </w:r>
      <w:proofErr w:type="gramEnd"/>
      <w:r w:rsidRPr="00494614">
        <w:rPr>
          <w:rFonts w:ascii="Arial" w:eastAsia="Times New Roman" w:hAnsi="Arial" w:cs="Arial"/>
          <w:color w:val="7E7E7E"/>
          <w:sz w:val="21"/>
          <w:szCs w:val="21"/>
          <w:lang w:eastAsia="tr-TR"/>
        </w:rPr>
        <w:t xml:space="preserve"> edilen durumu düzeltmeyecektir. Bundan da anlaşıldığı üzere itiraz reddedilmelidir. Mahkeme ayrıca bu </w:t>
      </w:r>
      <w:proofErr w:type="gramStart"/>
      <w:r w:rsidRPr="00494614">
        <w:rPr>
          <w:rFonts w:ascii="Arial" w:eastAsia="Times New Roman" w:hAnsi="Arial" w:cs="Arial"/>
          <w:color w:val="7E7E7E"/>
          <w:sz w:val="21"/>
          <w:szCs w:val="21"/>
          <w:lang w:eastAsia="tr-TR"/>
        </w:rPr>
        <w:t>şikayetin</w:t>
      </w:r>
      <w:proofErr w:type="gramEnd"/>
      <w:r w:rsidRPr="00494614">
        <w:rPr>
          <w:rFonts w:ascii="Arial" w:eastAsia="Times New Roman" w:hAnsi="Arial" w:cs="Arial"/>
          <w:color w:val="7E7E7E"/>
          <w:sz w:val="21"/>
          <w:szCs w:val="21"/>
          <w:lang w:eastAsia="tr-TR"/>
        </w:rPr>
        <w:t xml:space="preserve"> Sözleşme madde 35/3-a kapsamında açıkça dayanaktan yoksun olmadığını göz önünde bulundurmaktadır. Kabul edilemeyeceğine dair başkaca sebepler de olmadığından, bu </w:t>
      </w:r>
      <w:proofErr w:type="gramStart"/>
      <w:r w:rsidRPr="00494614">
        <w:rPr>
          <w:rFonts w:ascii="Arial" w:eastAsia="Times New Roman" w:hAnsi="Arial" w:cs="Arial"/>
          <w:color w:val="7E7E7E"/>
          <w:sz w:val="21"/>
          <w:szCs w:val="21"/>
          <w:lang w:eastAsia="tr-TR"/>
        </w:rPr>
        <w:t>şikayet</w:t>
      </w:r>
      <w:proofErr w:type="gramEnd"/>
      <w:r w:rsidRPr="00494614">
        <w:rPr>
          <w:rFonts w:ascii="Arial" w:eastAsia="Times New Roman" w:hAnsi="Arial" w:cs="Arial"/>
          <w:color w:val="7E7E7E"/>
          <w:sz w:val="21"/>
          <w:szCs w:val="21"/>
          <w:lang w:eastAsia="tr-TR"/>
        </w:rPr>
        <w:t xml:space="preserve"> </w:t>
      </w:r>
      <w:proofErr w:type="spellStart"/>
      <w:r w:rsidRPr="00494614">
        <w:rPr>
          <w:rFonts w:ascii="Arial" w:eastAsia="Times New Roman" w:hAnsi="Arial" w:cs="Arial"/>
          <w:color w:val="7E7E7E"/>
          <w:sz w:val="21"/>
          <w:szCs w:val="21"/>
          <w:lang w:eastAsia="tr-TR"/>
        </w:rPr>
        <w:t>kabuledilebilir</w:t>
      </w:r>
      <w:proofErr w:type="spellEnd"/>
      <w:r w:rsidRPr="00494614">
        <w:rPr>
          <w:rFonts w:ascii="Arial" w:eastAsia="Times New Roman" w:hAnsi="Arial" w:cs="Arial"/>
          <w:color w:val="7E7E7E"/>
          <w:sz w:val="21"/>
          <w:szCs w:val="21"/>
          <w:lang w:eastAsia="tr-TR"/>
        </w:rPr>
        <w:t xml:space="preserve"> niteliktedir.</w:t>
      </w:r>
    </w:p>
    <w:p w:rsidR="00494614" w:rsidRPr="00494614" w:rsidRDefault="00494614" w:rsidP="00494614">
      <w:pPr>
        <w:spacing w:after="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b/>
          <w:bCs/>
          <w:color w:val="7E7E7E"/>
          <w:sz w:val="21"/>
          <w:szCs w:val="21"/>
          <w:bdr w:val="none" w:sz="0" w:space="0" w:color="auto" w:frame="1"/>
          <w:lang w:eastAsia="tr-TR"/>
        </w:rPr>
        <w:t>2.  ESAS</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13.  Mahkeme, daha önceden Tanışma-Türkiye (</w:t>
      </w:r>
      <w:proofErr w:type="spellStart"/>
      <w:r w:rsidRPr="00494614">
        <w:rPr>
          <w:rFonts w:ascii="Arial" w:eastAsia="Times New Roman" w:hAnsi="Arial" w:cs="Arial"/>
          <w:color w:val="7E7E7E"/>
          <w:sz w:val="21"/>
          <w:szCs w:val="21"/>
          <w:lang w:eastAsia="tr-TR"/>
        </w:rPr>
        <w:t>no</w:t>
      </w:r>
      <w:proofErr w:type="spellEnd"/>
      <w:r w:rsidRPr="00494614">
        <w:rPr>
          <w:rFonts w:ascii="Arial" w:eastAsia="Times New Roman" w:hAnsi="Arial" w:cs="Arial"/>
          <w:color w:val="7E7E7E"/>
          <w:sz w:val="21"/>
          <w:szCs w:val="21"/>
          <w:lang w:eastAsia="tr-TR"/>
        </w:rPr>
        <w:t xml:space="preserve">. 32219/05, §§ 68-84, 17 Kasım 2015) davasında benzer bir </w:t>
      </w:r>
      <w:proofErr w:type="gramStart"/>
      <w:r w:rsidRPr="00494614">
        <w:rPr>
          <w:rFonts w:ascii="Arial" w:eastAsia="Times New Roman" w:hAnsi="Arial" w:cs="Arial"/>
          <w:color w:val="7E7E7E"/>
          <w:sz w:val="21"/>
          <w:szCs w:val="21"/>
          <w:lang w:eastAsia="tr-TR"/>
        </w:rPr>
        <w:t>şikayeti</w:t>
      </w:r>
      <w:proofErr w:type="gramEnd"/>
      <w:r w:rsidRPr="00494614">
        <w:rPr>
          <w:rFonts w:ascii="Arial" w:eastAsia="Times New Roman" w:hAnsi="Arial" w:cs="Arial"/>
          <w:color w:val="7E7E7E"/>
          <w:sz w:val="21"/>
          <w:szCs w:val="21"/>
          <w:lang w:eastAsia="tr-TR"/>
        </w:rPr>
        <w:t xml:space="preserve"> incelediğini ve Sözleşme’nin 6/1 maddesinin ihlaline karar verdiğini yinelemektedir. Bahsi geçen karardaki tespitlerden ayrılmayı gerektirecek özel bir durum bulunmamaktadır.</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14.  Dolayısıyla, Yüksek Askeri Mahkeme’nin bağımsızlık ve tarafsızlıktan yoksun olması sebebiyle Sözleşme’nin 6/1 maddesinin ihlali söz konusudur.</w:t>
      </w:r>
    </w:p>
    <w:p w:rsidR="00494614" w:rsidRPr="00494614" w:rsidRDefault="00494614" w:rsidP="00494614">
      <w:pPr>
        <w:spacing w:after="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b/>
          <w:bCs/>
          <w:color w:val="7E7E7E"/>
          <w:sz w:val="21"/>
          <w:szCs w:val="21"/>
          <w:bdr w:val="none" w:sz="0" w:space="0" w:color="auto" w:frame="1"/>
          <w:lang w:eastAsia="tr-TR"/>
        </w:rPr>
        <w:t xml:space="preserve">B.  Savcılık mütalaasının başvurana tebliğ edilmemesi ve gizli belgelere erişilememesine ilişkin </w:t>
      </w:r>
      <w:proofErr w:type="gramStart"/>
      <w:r w:rsidRPr="00494614">
        <w:rPr>
          <w:rFonts w:ascii="Arial" w:eastAsia="Times New Roman" w:hAnsi="Arial" w:cs="Arial"/>
          <w:b/>
          <w:bCs/>
          <w:color w:val="7E7E7E"/>
          <w:sz w:val="21"/>
          <w:szCs w:val="21"/>
          <w:bdr w:val="none" w:sz="0" w:space="0" w:color="auto" w:frame="1"/>
          <w:lang w:eastAsia="tr-TR"/>
        </w:rPr>
        <w:t>şikayetler</w:t>
      </w:r>
      <w:proofErr w:type="gramEnd"/>
      <w:r w:rsidRPr="00494614">
        <w:rPr>
          <w:rFonts w:ascii="Arial" w:eastAsia="Times New Roman" w:hAnsi="Arial" w:cs="Arial"/>
          <w:b/>
          <w:bCs/>
          <w:color w:val="7E7E7E"/>
          <w:sz w:val="21"/>
          <w:szCs w:val="21"/>
          <w:bdr w:val="none" w:sz="0" w:space="0" w:color="auto" w:frame="1"/>
          <w:lang w:eastAsia="tr-TR"/>
        </w:rPr>
        <w:t xml:space="preserve"> hakkında</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 xml:space="preserve">15.  Başvuran Savcılığın mütalaasının kendisine tebliğ edilmemesi ve Milli Savunma Bakanlığı tarafından ibraz edilen gizli belgelere erişilememesi sebepleriyle Askeri Yüksek İdare Mahkemesi nezdindeki yargılamanın adil olmamasından </w:t>
      </w:r>
      <w:proofErr w:type="gramStart"/>
      <w:r w:rsidRPr="00494614">
        <w:rPr>
          <w:rFonts w:ascii="Arial" w:eastAsia="Times New Roman" w:hAnsi="Arial" w:cs="Arial"/>
          <w:color w:val="7E7E7E"/>
          <w:sz w:val="21"/>
          <w:szCs w:val="21"/>
          <w:lang w:eastAsia="tr-TR"/>
        </w:rPr>
        <w:t>şikayetçi</w:t>
      </w:r>
      <w:proofErr w:type="gramEnd"/>
      <w:r w:rsidRPr="00494614">
        <w:rPr>
          <w:rFonts w:ascii="Arial" w:eastAsia="Times New Roman" w:hAnsi="Arial" w:cs="Arial"/>
          <w:color w:val="7E7E7E"/>
          <w:sz w:val="21"/>
          <w:szCs w:val="21"/>
          <w:lang w:eastAsia="tr-TR"/>
        </w:rPr>
        <w:t xml:space="preserve"> olmuştur.</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lastRenderedPageBreak/>
        <w:t xml:space="preserve">16.  Mahkeme bu </w:t>
      </w:r>
      <w:proofErr w:type="gramStart"/>
      <w:r w:rsidRPr="00494614">
        <w:rPr>
          <w:rFonts w:ascii="Arial" w:eastAsia="Times New Roman" w:hAnsi="Arial" w:cs="Arial"/>
          <w:color w:val="7E7E7E"/>
          <w:sz w:val="21"/>
          <w:szCs w:val="21"/>
          <w:lang w:eastAsia="tr-TR"/>
        </w:rPr>
        <w:t>şikayetlerin</w:t>
      </w:r>
      <w:proofErr w:type="gramEnd"/>
      <w:r w:rsidRPr="00494614">
        <w:rPr>
          <w:rFonts w:ascii="Arial" w:eastAsia="Times New Roman" w:hAnsi="Arial" w:cs="Arial"/>
          <w:color w:val="7E7E7E"/>
          <w:sz w:val="21"/>
          <w:szCs w:val="21"/>
          <w:lang w:eastAsia="tr-TR"/>
        </w:rPr>
        <w:t xml:space="preserve"> yukarıda incelenen şikayetle bağlantılı olduğunu ve dolayısıyla aynı şekilde kabul edilebilir nitelikte olduğunu belirtmektedir.</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 xml:space="preserve">17.  Mahkeme, başvuranın bağımsız ve tarafsız bir mahkeme tarafından adil yargılanma hakkının ihlal edildiğine ilişkin tespitini göz önünde tutarak bu </w:t>
      </w:r>
      <w:proofErr w:type="gramStart"/>
      <w:r w:rsidRPr="00494614">
        <w:rPr>
          <w:rFonts w:ascii="Arial" w:eastAsia="Times New Roman" w:hAnsi="Arial" w:cs="Arial"/>
          <w:color w:val="7E7E7E"/>
          <w:sz w:val="21"/>
          <w:szCs w:val="21"/>
          <w:lang w:eastAsia="tr-TR"/>
        </w:rPr>
        <w:t>şikayetlerin</w:t>
      </w:r>
      <w:proofErr w:type="gramEnd"/>
      <w:r w:rsidRPr="00494614">
        <w:rPr>
          <w:rFonts w:ascii="Arial" w:eastAsia="Times New Roman" w:hAnsi="Arial" w:cs="Arial"/>
          <w:color w:val="7E7E7E"/>
          <w:sz w:val="21"/>
          <w:szCs w:val="21"/>
          <w:lang w:eastAsia="tr-TR"/>
        </w:rPr>
        <w:t xml:space="preserve"> ayrıca incelenmesine gerek olmadığı kanaatindedir. (bakınız, diğer kararlar arasında, </w:t>
      </w:r>
      <w:proofErr w:type="spellStart"/>
      <w:r w:rsidRPr="00494614">
        <w:rPr>
          <w:rFonts w:ascii="Arial" w:eastAsia="Times New Roman" w:hAnsi="Arial" w:cs="Arial"/>
          <w:color w:val="7E7E7E"/>
          <w:sz w:val="21"/>
          <w:szCs w:val="21"/>
          <w:lang w:eastAsia="tr-TR"/>
        </w:rPr>
        <w:t>Incal</w:t>
      </w:r>
      <w:proofErr w:type="spellEnd"/>
      <w:r w:rsidRPr="00494614">
        <w:rPr>
          <w:rFonts w:ascii="Arial" w:eastAsia="Times New Roman" w:hAnsi="Arial" w:cs="Arial"/>
          <w:color w:val="7E7E7E"/>
          <w:sz w:val="21"/>
          <w:szCs w:val="21"/>
          <w:lang w:eastAsia="tr-TR"/>
        </w:rPr>
        <w:t>-Türkiye, 9 Haziran 1998, § 74, Hüküm ve Karar Raporları 1998</w:t>
      </w:r>
      <w:r w:rsidRPr="00494614">
        <w:rPr>
          <w:rFonts w:ascii="Arial" w:eastAsia="Times New Roman" w:hAnsi="Arial" w:cs="Arial"/>
          <w:color w:val="7E7E7E"/>
          <w:sz w:val="21"/>
          <w:szCs w:val="21"/>
          <w:lang w:eastAsia="tr-TR"/>
        </w:rPr>
        <w:noBreakHyphen/>
        <w:t xml:space="preserve">IV; </w:t>
      </w:r>
      <w:proofErr w:type="spellStart"/>
      <w:r w:rsidRPr="00494614">
        <w:rPr>
          <w:rFonts w:ascii="Arial" w:eastAsia="Times New Roman" w:hAnsi="Arial" w:cs="Arial"/>
          <w:color w:val="7E7E7E"/>
          <w:sz w:val="21"/>
          <w:szCs w:val="21"/>
          <w:lang w:eastAsia="tr-TR"/>
        </w:rPr>
        <w:t>Ükünç</w:t>
      </w:r>
      <w:proofErr w:type="spellEnd"/>
      <w:r w:rsidRPr="00494614">
        <w:rPr>
          <w:rFonts w:ascii="Arial" w:eastAsia="Times New Roman" w:hAnsi="Arial" w:cs="Arial"/>
          <w:color w:val="7E7E7E"/>
          <w:sz w:val="21"/>
          <w:szCs w:val="21"/>
          <w:lang w:eastAsia="tr-TR"/>
        </w:rPr>
        <w:t xml:space="preserve"> ve Güneş – Türkiye, </w:t>
      </w:r>
      <w:proofErr w:type="spellStart"/>
      <w:r w:rsidRPr="00494614">
        <w:rPr>
          <w:rFonts w:ascii="Arial" w:eastAsia="Times New Roman" w:hAnsi="Arial" w:cs="Arial"/>
          <w:color w:val="7E7E7E"/>
          <w:sz w:val="21"/>
          <w:szCs w:val="21"/>
          <w:lang w:eastAsia="tr-TR"/>
        </w:rPr>
        <w:t>no</w:t>
      </w:r>
      <w:proofErr w:type="spellEnd"/>
      <w:r w:rsidRPr="00494614">
        <w:rPr>
          <w:rFonts w:ascii="Arial" w:eastAsia="Times New Roman" w:hAnsi="Arial" w:cs="Arial"/>
          <w:color w:val="7E7E7E"/>
          <w:sz w:val="21"/>
          <w:szCs w:val="21"/>
          <w:lang w:eastAsia="tr-TR"/>
        </w:rPr>
        <w:t xml:space="preserve">. 42775/98, § 26, 18 Aralık </w:t>
      </w:r>
      <w:proofErr w:type="gramStart"/>
      <w:r w:rsidRPr="00494614">
        <w:rPr>
          <w:rFonts w:ascii="Arial" w:eastAsia="Times New Roman" w:hAnsi="Arial" w:cs="Arial"/>
          <w:color w:val="7E7E7E"/>
          <w:sz w:val="21"/>
          <w:szCs w:val="21"/>
          <w:lang w:eastAsia="tr-TR"/>
        </w:rPr>
        <w:t>2003;</w:t>
      </w:r>
      <w:proofErr w:type="gramEnd"/>
      <w:r w:rsidRPr="00494614">
        <w:rPr>
          <w:rFonts w:ascii="Arial" w:eastAsia="Times New Roman" w:hAnsi="Arial" w:cs="Arial"/>
          <w:color w:val="7E7E7E"/>
          <w:sz w:val="21"/>
          <w:szCs w:val="21"/>
          <w:lang w:eastAsia="tr-TR"/>
        </w:rPr>
        <w:t xml:space="preserve"> ve </w:t>
      </w:r>
      <w:proofErr w:type="spellStart"/>
      <w:r w:rsidRPr="00494614">
        <w:rPr>
          <w:rFonts w:ascii="Arial" w:eastAsia="Times New Roman" w:hAnsi="Arial" w:cs="Arial"/>
          <w:color w:val="7E7E7E"/>
          <w:sz w:val="21"/>
          <w:szCs w:val="21"/>
          <w:lang w:eastAsia="tr-TR"/>
        </w:rPr>
        <w:t>Yeltepe</w:t>
      </w:r>
      <w:proofErr w:type="spellEnd"/>
      <w:r w:rsidRPr="00494614">
        <w:rPr>
          <w:rFonts w:ascii="Arial" w:eastAsia="Times New Roman" w:hAnsi="Arial" w:cs="Arial"/>
          <w:color w:val="7E7E7E"/>
          <w:sz w:val="21"/>
          <w:szCs w:val="21"/>
          <w:lang w:eastAsia="tr-TR"/>
        </w:rPr>
        <w:t xml:space="preserve">-Türkiye, </w:t>
      </w:r>
      <w:proofErr w:type="spellStart"/>
      <w:r w:rsidRPr="00494614">
        <w:rPr>
          <w:rFonts w:ascii="Arial" w:eastAsia="Times New Roman" w:hAnsi="Arial" w:cs="Arial"/>
          <w:color w:val="7E7E7E"/>
          <w:sz w:val="21"/>
          <w:szCs w:val="21"/>
          <w:lang w:eastAsia="tr-TR"/>
        </w:rPr>
        <w:t>no</w:t>
      </w:r>
      <w:proofErr w:type="spellEnd"/>
      <w:r w:rsidRPr="00494614">
        <w:rPr>
          <w:rFonts w:ascii="Arial" w:eastAsia="Times New Roman" w:hAnsi="Arial" w:cs="Arial"/>
          <w:color w:val="7E7E7E"/>
          <w:sz w:val="21"/>
          <w:szCs w:val="21"/>
          <w:lang w:eastAsia="tr-TR"/>
        </w:rPr>
        <w:t>. 24087/07, § 33, 14 Mart 2017).</w:t>
      </w:r>
    </w:p>
    <w:p w:rsidR="00494614" w:rsidRPr="00494614" w:rsidRDefault="00494614" w:rsidP="00494614">
      <w:pPr>
        <w:spacing w:after="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b/>
          <w:bCs/>
          <w:color w:val="7E7E7E"/>
          <w:sz w:val="21"/>
          <w:szCs w:val="21"/>
          <w:bdr w:val="none" w:sz="0" w:space="0" w:color="auto" w:frame="1"/>
          <w:lang w:eastAsia="tr-TR"/>
        </w:rPr>
        <w:t>II.  SÖZLEŞME’NİN 41. MADDESİNİN UYGULANMASI</w:t>
      </w:r>
    </w:p>
    <w:p w:rsidR="00494614" w:rsidRPr="00494614" w:rsidRDefault="00494614" w:rsidP="00494614">
      <w:pPr>
        <w:spacing w:after="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b/>
          <w:bCs/>
          <w:color w:val="7E7E7E"/>
          <w:sz w:val="21"/>
          <w:szCs w:val="21"/>
          <w:bdr w:val="none" w:sz="0" w:space="0" w:color="auto" w:frame="1"/>
          <w:lang w:eastAsia="tr-TR"/>
        </w:rPr>
        <w:t>A.  Tazminat</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 xml:space="preserve">18.  Başvuran 591,927 Türk Lirası (TRY- yaklaşık olarak 145,000 </w:t>
      </w:r>
      <w:proofErr w:type="spellStart"/>
      <w:r w:rsidRPr="00494614">
        <w:rPr>
          <w:rFonts w:ascii="Arial" w:eastAsia="Times New Roman" w:hAnsi="Arial" w:cs="Arial"/>
          <w:color w:val="7E7E7E"/>
          <w:sz w:val="21"/>
          <w:szCs w:val="21"/>
          <w:lang w:eastAsia="tr-TR"/>
        </w:rPr>
        <w:t>euro</w:t>
      </w:r>
      <w:proofErr w:type="spellEnd"/>
      <w:r w:rsidRPr="00494614">
        <w:rPr>
          <w:rFonts w:ascii="Arial" w:eastAsia="Times New Roman" w:hAnsi="Arial" w:cs="Arial"/>
          <w:color w:val="7E7E7E"/>
          <w:sz w:val="21"/>
          <w:szCs w:val="21"/>
          <w:lang w:eastAsia="tr-TR"/>
        </w:rPr>
        <w:t xml:space="preserve"> (EUR)) maddi tazminat ve 15,000 EUR manevi tazminat talep etmiştir.</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19.  Hükümet bu taleplere itiraz etmiştir.</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20.  Mahkeme, maddi tazminat konusunda, madde 6/1’e uygun bir yargılamanın sonuçlarının ne olacağı hakkında öngörüde bulunamayacağına dikkat çekmektedir. Buna göre, bu başlık altında herhangi bir tazminata hükmedilemeyeceğini kabul etmektedir. Manevi tazminat konusunda ise, Mahkeme, iç hukuktaki son yasal değişiklikleri ve hukuk mahkemeleri önünde yeniden yargılama ihtimalini de dikkate alarak, hakkaniyete uygun olarak, başvuran lehine 1,500 EUR tazminata hükmetmiştir.</w:t>
      </w:r>
    </w:p>
    <w:p w:rsidR="00494614" w:rsidRPr="00494614" w:rsidRDefault="00494614" w:rsidP="00494614">
      <w:pPr>
        <w:spacing w:after="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b/>
          <w:bCs/>
          <w:color w:val="7E7E7E"/>
          <w:sz w:val="21"/>
          <w:szCs w:val="21"/>
          <w:bdr w:val="none" w:sz="0" w:space="0" w:color="auto" w:frame="1"/>
          <w:lang w:eastAsia="tr-TR"/>
        </w:rPr>
        <w:t>B.  Masraf ve giderler</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 xml:space="preserve">21.  Başvuran ayrıca maruz kaldığı yargılama giderleri ve masraflar için 5,250 TRY (yaklaşık olarak 1,300 EUR) talep etmiştir. Bu bağlamda avukatlık </w:t>
      </w:r>
      <w:proofErr w:type="gramStart"/>
      <w:r w:rsidRPr="00494614">
        <w:rPr>
          <w:rFonts w:ascii="Arial" w:eastAsia="Times New Roman" w:hAnsi="Arial" w:cs="Arial"/>
          <w:color w:val="7E7E7E"/>
          <w:sz w:val="21"/>
          <w:szCs w:val="21"/>
          <w:lang w:eastAsia="tr-TR"/>
        </w:rPr>
        <w:t>vekalet</w:t>
      </w:r>
      <w:proofErr w:type="gramEnd"/>
      <w:r w:rsidRPr="00494614">
        <w:rPr>
          <w:rFonts w:ascii="Arial" w:eastAsia="Times New Roman" w:hAnsi="Arial" w:cs="Arial"/>
          <w:color w:val="7E7E7E"/>
          <w:sz w:val="21"/>
          <w:szCs w:val="21"/>
          <w:lang w:eastAsia="tr-TR"/>
        </w:rPr>
        <w:t xml:space="preserve"> ücreti olarak 5,000 TRY (Yaklaşık olarak 1,230 EUR) tutarında bir fatura ibraz etmiştir.</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22.  Hükümet bu taleplere itiraz etmiştir.</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23.  Mevcut belgelere ve içtihatlara bakıldığında, Mahkeme tüm başlıklar altında Mahkeme huzurundaki yargılama için 1,230 EUR tutarında bir ödeme yapılmasını makul bulmuştur.</w:t>
      </w:r>
    </w:p>
    <w:p w:rsidR="00494614" w:rsidRPr="00494614" w:rsidRDefault="00494614" w:rsidP="00494614">
      <w:pPr>
        <w:spacing w:after="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b/>
          <w:bCs/>
          <w:color w:val="7E7E7E"/>
          <w:sz w:val="21"/>
          <w:szCs w:val="21"/>
          <w:bdr w:val="none" w:sz="0" w:space="0" w:color="auto" w:frame="1"/>
          <w:lang w:eastAsia="tr-TR"/>
        </w:rPr>
        <w:t>C.  Gecikme faizi</w:t>
      </w:r>
    </w:p>
    <w:p w:rsidR="00494614" w:rsidRPr="00494614" w:rsidRDefault="00494614" w:rsidP="00494614">
      <w:pPr>
        <w:spacing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 xml:space="preserve">24.  Mahkeme, gecikme faizi oranının Avrupa Merkez Bankası’nın </w:t>
      </w:r>
      <w:proofErr w:type="gramStart"/>
      <w:r w:rsidRPr="00494614">
        <w:rPr>
          <w:rFonts w:ascii="Arial" w:eastAsia="Times New Roman" w:hAnsi="Arial" w:cs="Arial"/>
          <w:color w:val="7E7E7E"/>
          <w:sz w:val="21"/>
          <w:szCs w:val="21"/>
          <w:lang w:eastAsia="tr-TR"/>
        </w:rPr>
        <w:t>marjinal</w:t>
      </w:r>
      <w:proofErr w:type="gramEnd"/>
      <w:r w:rsidRPr="00494614">
        <w:rPr>
          <w:rFonts w:ascii="Arial" w:eastAsia="Times New Roman" w:hAnsi="Arial" w:cs="Arial"/>
          <w:color w:val="7E7E7E"/>
          <w:sz w:val="21"/>
          <w:szCs w:val="21"/>
          <w:lang w:eastAsia="tr-TR"/>
        </w:rPr>
        <w:t xml:space="preserve"> kredi faiz oranına üç puan eklemek suretiyle hesaplanmasının uygun olduğuna karar vermektedir.</w:t>
      </w:r>
    </w:p>
    <w:p w:rsidR="00494614" w:rsidRPr="00494614" w:rsidRDefault="00494614" w:rsidP="00494614">
      <w:pPr>
        <w:spacing w:after="300" w:line="390" w:lineRule="atLeast"/>
        <w:textAlignment w:val="baseline"/>
        <w:outlineLvl w:val="3"/>
        <w:rPr>
          <w:rFonts w:ascii="Arial" w:eastAsia="Times New Roman" w:hAnsi="Arial" w:cs="Arial"/>
          <w:color w:val="000000"/>
          <w:sz w:val="27"/>
          <w:szCs w:val="27"/>
          <w:lang w:eastAsia="tr-TR"/>
        </w:rPr>
      </w:pPr>
      <w:r w:rsidRPr="00494614">
        <w:rPr>
          <w:rFonts w:ascii="Arial" w:eastAsia="Times New Roman" w:hAnsi="Arial" w:cs="Arial"/>
          <w:color w:val="000000"/>
          <w:sz w:val="27"/>
          <w:szCs w:val="27"/>
          <w:lang w:eastAsia="tr-TR"/>
        </w:rPr>
        <w:t>BU GEREKÇELERLE MAHKEME, OYBİRLİĞİYLE,</w:t>
      </w:r>
    </w:p>
    <w:p w:rsidR="00494614" w:rsidRPr="00494614" w:rsidRDefault="00494614" w:rsidP="00494614">
      <w:pPr>
        <w:numPr>
          <w:ilvl w:val="0"/>
          <w:numId w:val="1"/>
        </w:numPr>
        <w:spacing w:after="0" w:line="240" w:lineRule="auto"/>
        <w:ind w:left="-225"/>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Başvurunun </w:t>
      </w:r>
      <w:proofErr w:type="spellStart"/>
      <w:r w:rsidRPr="00494614">
        <w:rPr>
          <w:rFonts w:ascii="Arial" w:eastAsia="Times New Roman" w:hAnsi="Arial" w:cs="Arial"/>
          <w:b/>
          <w:bCs/>
          <w:i/>
          <w:iCs/>
          <w:color w:val="7E7E7E"/>
          <w:sz w:val="21"/>
          <w:szCs w:val="21"/>
          <w:bdr w:val="none" w:sz="0" w:space="0" w:color="auto" w:frame="1"/>
          <w:lang w:eastAsia="tr-TR"/>
        </w:rPr>
        <w:t>kabuledilebilir</w:t>
      </w:r>
      <w:proofErr w:type="spellEnd"/>
      <w:r w:rsidRPr="00494614">
        <w:rPr>
          <w:rFonts w:ascii="Arial" w:eastAsia="Times New Roman" w:hAnsi="Arial" w:cs="Arial"/>
          <w:i/>
          <w:iCs/>
          <w:color w:val="7E7E7E"/>
          <w:sz w:val="21"/>
          <w:szCs w:val="21"/>
          <w:bdr w:val="none" w:sz="0" w:space="0" w:color="auto" w:frame="1"/>
          <w:lang w:eastAsia="tr-TR"/>
        </w:rPr>
        <w:t>  olduğuna</w:t>
      </w:r>
      <w:r w:rsidRPr="00494614">
        <w:rPr>
          <w:rFonts w:ascii="Arial" w:eastAsia="Times New Roman" w:hAnsi="Arial" w:cs="Arial"/>
          <w:color w:val="7E7E7E"/>
          <w:sz w:val="21"/>
          <w:szCs w:val="21"/>
          <w:lang w:eastAsia="tr-TR"/>
        </w:rPr>
        <w:t>;</w:t>
      </w:r>
    </w:p>
    <w:p w:rsidR="00494614" w:rsidRPr="00494614" w:rsidRDefault="00494614" w:rsidP="00494614">
      <w:pPr>
        <w:numPr>
          <w:ilvl w:val="0"/>
          <w:numId w:val="1"/>
        </w:numPr>
        <w:spacing w:after="0" w:line="240" w:lineRule="auto"/>
        <w:ind w:left="-225"/>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Askeri Yüksek İdari Mahkemesi’nin bağımsızlık ve tarafsızlıktan yoksun olması sebebiyle Sözleşmenin 6/1 maddesinin </w:t>
      </w:r>
      <w:r w:rsidRPr="00494614">
        <w:rPr>
          <w:rFonts w:ascii="Arial" w:eastAsia="Times New Roman" w:hAnsi="Arial" w:cs="Arial"/>
          <w:b/>
          <w:bCs/>
          <w:i/>
          <w:iCs/>
          <w:color w:val="7E7E7E"/>
          <w:sz w:val="21"/>
          <w:szCs w:val="21"/>
          <w:bdr w:val="none" w:sz="0" w:space="0" w:color="auto" w:frame="1"/>
          <w:lang w:eastAsia="tr-TR"/>
        </w:rPr>
        <w:t>ihlal edildiğine;</w:t>
      </w:r>
    </w:p>
    <w:p w:rsidR="00494614" w:rsidRPr="00494614" w:rsidRDefault="00494614" w:rsidP="00494614">
      <w:pPr>
        <w:numPr>
          <w:ilvl w:val="0"/>
          <w:numId w:val="1"/>
        </w:numPr>
        <w:spacing w:after="0" w:line="240" w:lineRule="auto"/>
        <w:ind w:left="-225"/>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 xml:space="preserve">Başvuranın Sözleşme’nin 6. maddesi uyarınca öne sürdüğü diğer </w:t>
      </w:r>
      <w:proofErr w:type="gramStart"/>
      <w:r w:rsidRPr="00494614">
        <w:rPr>
          <w:rFonts w:ascii="Arial" w:eastAsia="Times New Roman" w:hAnsi="Arial" w:cs="Arial"/>
          <w:color w:val="7E7E7E"/>
          <w:sz w:val="21"/>
          <w:szCs w:val="21"/>
          <w:lang w:eastAsia="tr-TR"/>
        </w:rPr>
        <w:t>şikayetlerinin</w:t>
      </w:r>
      <w:proofErr w:type="gramEnd"/>
      <w:r w:rsidRPr="00494614">
        <w:rPr>
          <w:rFonts w:ascii="Arial" w:eastAsia="Times New Roman" w:hAnsi="Arial" w:cs="Arial"/>
          <w:color w:val="7E7E7E"/>
          <w:sz w:val="21"/>
          <w:szCs w:val="21"/>
          <w:lang w:eastAsia="tr-TR"/>
        </w:rPr>
        <w:t xml:space="preserve"> ayrıca incelenmesine </w:t>
      </w:r>
      <w:r w:rsidRPr="00494614">
        <w:rPr>
          <w:rFonts w:ascii="Arial" w:eastAsia="Times New Roman" w:hAnsi="Arial" w:cs="Arial"/>
          <w:b/>
          <w:bCs/>
          <w:i/>
          <w:iCs/>
          <w:color w:val="7E7E7E"/>
          <w:sz w:val="21"/>
          <w:szCs w:val="21"/>
          <w:bdr w:val="none" w:sz="0" w:space="0" w:color="auto" w:frame="1"/>
          <w:lang w:eastAsia="tr-TR"/>
        </w:rPr>
        <w:t>gerek olmadığına</w:t>
      </w:r>
      <w:r w:rsidRPr="00494614">
        <w:rPr>
          <w:rFonts w:ascii="Arial" w:eastAsia="Times New Roman" w:hAnsi="Arial" w:cs="Arial"/>
          <w:b/>
          <w:bCs/>
          <w:color w:val="7E7E7E"/>
          <w:sz w:val="21"/>
          <w:szCs w:val="21"/>
          <w:bdr w:val="none" w:sz="0" w:space="0" w:color="auto" w:frame="1"/>
          <w:lang w:eastAsia="tr-TR"/>
        </w:rPr>
        <w:t>;</w:t>
      </w:r>
    </w:p>
    <w:p w:rsidR="00494614" w:rsidRPr="00494614" w:rsidRDefault="00494614" w:rsidP="00494614">
      <w:pPr>
        <w:numPr>
          <w:ilvl w:val="0"/>
          <w:numId w:val="1"/>
        </w:numPr>
        <w:spacing w:after="0" w:line="240" w:lineRule="auto"/>
        <w:ind w:left="-225"/>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(a)  Davalı Devlet’in, karar tarihindeki kur üzerinden davalı Devlet’in para birimine çevrilecek aşağıdaki tutarları üç ay içinde başvurana </w:t>
      </w:r>
      <w:r w:rsidRPr="00494614">
        <w:rPr>
          <w:rFonts w:ascii="Arial" w:eastAsia="Times New Roman" w:hAnsi="Arial" w:cs="Arial"/>
          <w:b/>
          <w:bCs/>
          <w:i/>
          <w:iCs/>
          <w:color w:val="7E7E7E"/>
          <w:sz w:val="21"/>
          <w:szCs w:val="21"/>
          <w:bdr w:val="none" w:sz="0" w:space="0" w:color="auto" w:frame="1"/>
          <w:lang w:eastAsia="tr-TR"/>
        </w:rPr>
        <w:t>ödemesine;</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(i)   Her tür vergi hariç olmak üzere 1,500 EUR (</w:t>
      </w:r>
      <w:proofErr w:type="spellStart"/>
      <w:r w:rsidRPr="00494614">
        <w:rPr>
          <w:rFonts w:ascii="Arial" w:eastAsia="Times New Roman" w:hAnsi="Arial" w:cs="Arial"/>
          <w:color w:val="7E7E7E"/>
          <w:sz w:val="21"/>
          <w:szCs w:val="21"/>
          <w:lang w:eastAsia="tr-TR"/>
        </w:rPr>
        <w:t>binbeşyüz</w:t>
      </w:r>
      <w:proofErr w:type="spellEnd"/>
      <w:r w:rsidRPr="00494614">
        <w:rPr>
          <w:rFonts w:ascii="Arial" w:eastAsia="Times New Roman" w:hAnsi="Arial" w:cs="Arial"/>
          <w:color w:val="7E7E7E"/>
          <w:sz w:val="21"/>
          <w:szCs w:val="21"/>
          <w:lang w:eastAsia="tr-TR"/>
        </w:rPr>
        <w:t>  avro) manevi tazminat;</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(ii)  Her tür vergi hariç olmak üzere 1,230 EUR (</w:t>
      </w:r>
      <w:proofErr w:type="spellStart"/>
      <w:r w:rsidRPr="00494614">
        <w:rPr>
          <w:rFonts w:ascii="Arial" w:eastAsia="Times New Roman" w:hAnsi="Arial" w:cs="Arial"/>
          <w:color w:val="7E7E7E"/>
          <w:sz w:val="21"/>
          <w:szCs w:val="21"/>
          <w:lang w:eastAsia="tr-TR"/>
        </w:rPr>
        <w:t>binikiyüzotuz</w:t>
      </w:r>
      <w:proofErr w:type="spellEnd"/>
      <w:r w:rsidRPr="00494614">
        <w:rPr>
          <w:rFonts w:ascii="Arial" w:eastAsia="Times New Roman" w:hAnsi="Arial" w:cs="Arial"/>
          <w:color w:val="7E7E7E"/>
          <w:sz w:val="21"/>
          <w:szCs w:val="21"/>
          <w:lang w:eastAsia="tr-TR"/>
        </w:rPr>
        <w:t xml:space="preserve"> avro) yargılama masraf ve gideri;</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 xml:space="preserve">(b)  Yukarıda belirtilen üç aylık sürenin bitmesinden ödeme gününe kadar geçen süre için, söz konusu meblağlara, Avrupa Merkez Bankası’nın o dönem için geçerli olan </w:t>
      </w:r>
      <w:proofErr w:type="gramStart"/>
      <w:r w:rsidRPr="00494614">
        <w:rPr>
          <w:rFonts w:ascii="Arial" w:eastAsia="Times New Roman" w:hAnsi="Arial" w:cs="Arial"/>
          <w:color w:val="7E7E7E"/>
          <w:sz w:val="21"/>
          <w:szCs w:val="21"/>
          <w:lang w:eastAsia="tr-TR"/>
        </w:rPr>
        <w:t>marjinal</w:t>
      </w:r>
      <w:proofErr w:type="gramEnd"/>
      <w:r w:rsidRPr="00494614">
        <w:rPr>
          <w:rFonts w:ascii="Arial" w:eastAsia="Times New Roman" w:hAnsi="Arial" w:cs="Arial"/>
          <w:color w:val="7E7E7E"/>
          <w:sz w:val="21"/>
          <w:szCs w:val="21"/>
          <w:lang w:eastAsia="tr-TR"/>
        </w:rPr>
        <w:t xml:space="preserve"> kredi faiz oranının üç puanlık fazlasına eşit oranda basit faiz uygulanmasına</w:t>
      </w:r>
    </w:p>
    <w:p w:rsidR="00494614" w:rsidRPr="00494614" w:rsidRDefault="00494614" w:rsidP="00494614">
      <w:pPr>
        <w:spacing w:after="0" w:line="240" w:lineRule="auto"/>
        <w:textAlignment w:val="baseline"/>
        <w:rPr>
          <w:rFonts w:ascii="Arial" w:eastAsia="Times New Roman" w:hAnsi="Arial" w:cs="Arial"/>
          <w:color w:val="7E7E7E"/>
          <w:sz w:val="21"/>
          <w:szCs w:val="21"/>
          <w:lang w:eastAsia="tr-TR"/>
        </w:rPr>
      </w:pPr>
      <w:proofErr w:type="gramStart"/>
      <w:r w:rsidRPr="00494614">
        <w:rPr>
          <w:rFonts w:ascii="Arial" w:eastAsia="Times New Roman" w:hAnsi="Arial" w:cs="Arial"/>
          <w:b/>
          <w:bCs/>
          <w:i/>
          <w:iCs/>
          <w:color w:val="7E7E7E"/>
          <w:sz w:val="21"/>
          <w:szCs w:val="21"/>
          <w:bdr w:val="none" w:sz="0" w:space="0" w:color="auto" w:frame="1"/>
          <w:lang w:eastAsia="tr-TR"/>
        </w:rPr>
        <w:lastRenderedPageBreak/>
        <w:t>karar</w:t>
      </w:r>
      <w:proofErr w:type="gramEnd"/>
      <w:r w:rsidRPr="00494614">
        <w:rPr>
          <w:rFonts w:ascii="Arial" w:eastAsia="Times New Roman" w:hAnsi="Arial" w:cs="Arial"/>
          <w:b/>
          <w:bCs/>
          <w:i/>
          <w:iCs/>
          <w:color w:val="7E7E7E"/>
          <w:sz w:val="21"/>
          <w:szCs w:val="21"/>
          <w:bdr w:val="none" w:sz="0" w:space="0" w:color="auto" w:frame="1"/>
          <w:lang w:eastAsia="tr-TR"/>
        </w:rPr>
        <w:t xml:space="preserve"> verilmiştir.</w:t>
      </w:r>
    </w:p>
    <w:p w:rsidR="00494614" w:rsidRPr="00494614" w:rsidRDefault="00494614" w:rsidP="00494614">
      <w:pPr>
        <w:numPr>
          <w:ilvl w:val="0"/>
          <w:numId w:val="2"/>
        </w:numPr>
        <w:spacing w:after="0" w:line="240" w:lineRule="auto"/>
        <w:ind w:left="-225"/>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Başvuranın adil tatmine ilişkin geri kalan talepleri </w:t>
      </w:r>
      <w:proofErr w:type="spellStart"/>
      <w:r w:rsidRPr="00494614">
        <w:rPr>
          <w:rFonts w:ascii="Arial" w:eastAsia="Times New Roman" w:hAnsi="Arial" w:cs="Arial"/>
          <w:b/>
          <w:bCs/>
          <w:i/>
          <w:iCs/>
          <w:color w:val="7E7E7E"/>
          <w:sz w:val="21"/>
          <w:szCs w:val="21"/>
          <w:bdr w:val="none" w:sz="0" w:space="0" w:color="auto" w:frame="1"/>
          <w:lang w:eastAsia="tr-TR"/>
        </w:rPr>
        <w:t>reddilmiştir</w:t>
      </w:r>
      <w:proofErr w:type="spellEnd"/>
      <w:r w:rsidRPr="00494614">
        <w:rPr>
          <w:rFonts w:ascii="Arial" w:eastAsia="Times New Roman" w:hAnsi="Arial" w:cs="Arial"/>
          <w:b/>
          <w:bCs/>
          <w:i/>
          <w:iCs/>
          <w:color w:val="7E7E7E"/>
          <w:sz w:val="21"/>
          <w:szCs w:val="21"/>
          <w:bdr w:val="none" w:sz="0" w:space="0" w:color="auto" w:frame="1"/>
          <w:lang w:eastAsia="tr-TR"/>
        </w:rPr>
        <w:t>.</w:t>
      </w:r>
    </w:p>
    <w:p w:rsidR="00494614" w:rsidRPr="00494614" w:rsidRDefault="00494614" w:rsidP="00494614">
      <w:pPr>
        <w:spacing w:after="30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İngilizce olarak yazılan işbu karar AİHM İç Tüzüğünün 77/2 ve 77/3 maddeleri uyarınca 28 Kasım 2017 tarihinde yazılı olarak tebliğ edilmiştir.</w:t>
      </w:r>
    </w:p>
    <w:p w:rsidR="00494614" w:rsidRPr="00494614" w:rsidRDefault="00494614" w:rsidP="00494614">
      <w:pPr>
        <w:spacing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color w:val="7E7E7E"/>
          <w:sz w:val="21"/>
          <w:szCs w:val="21"/>
          <w:lang w:eastAsia="tr-TR"/>
        </w:rPr>
        <w:t>Hasan Bakırcı                                                                       </w:t>
      </w:r>
      <w:proofErr w:type="spellStart"/>
      <w:r w:rsidRPr="00494614">
        <w:rPr>
          <w:rFonts w:ascii="Arial" w:eastAsia="Times New Roman" w:hAnsi="Arial" w:cs="Arial"/>
          <w:color w:val="7E7E7E"/>
          <w:sz w:val="21"/>
          <w:szCs w:val="21"/>
          <w:lang w:eastAsia="tr-TR"/>
        </w:rPr>
        <w:t>Ledi</w:t>
      </w:r>
      <w:proofErr w:type="spellEnd"/>
      <w:r w:rsidRPr="00494614">
        <w:rPr>
          <w:rFonts w:ascii="Arial" w:eastAsia="Times New Roman" w:hAnsi="Arial" w:cs="Arial"/>
          <w:color w:val="7E7E7E"/>
          <w:sz w:val="21"/>
          <w:szCs w:val="21"/>
          <w:lang w:eastAsia="tr-TR"/>
        </w:rPr>
        <w:t xml:space="preserve"> </w:t>
      </w:r>
      <w:proofErr w:type="spellStart"/>
      <w:r w:rsidRPr="00494614">
        <w:rPr>
          <w:rFonts w:ascii="Arial" w:eastAsia="Times New Roman" w:hAnsi="Arial" w:cs="Arial"/>
          <w:color w:val="7E7E7E"/>
          <w:sz w:val="21"/>
          <w:szCs w:val="21"/>
          <w:lang w:eastAsia="tr-TR"/>
        </w:rPr>
        <w:t>Bianku</w:t>
      </w:r>
      <w:proofErr w:type="spellEnd"/>
      <w:r w:rsidRPr="00494614">
        <w:rPr>
          <w:rFonts w:ascii="Arial" w:eastAsia="Times New Roman" w:hAnsi="Arial" w:cs="Arial"/>
          <w:color w:val="7E7E7E"/>
          <w:sz w:val="21"/>
          <w:szCs w:val="21"/>
          <w:lang w:eastAsia="tr-TR"/>
        </w:rPr>
        <w:br/>
        <w:t>Yazı İşleri Müdür Yardımcısı                                                     Başkan</w:t>
      </w:r>
    </w:p>
    <w:p w:rsidR="00494614" w:rsidRPr="00494614" w:rsidRDefault="00494614" w:rsidP="00494614">
      <w:pPr>
        <w:spacing w:after="0"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i/>
          <w:iCs/>
          <w:color w:val="7E7E7E"/>
          <w:sz w:val="21"/>
          <w:szCs w:val="21"/>
          <w:bdr w:val="none" w:sz="0" w:space="0" w:color="auto" w:frame="1"/>
          <w:lang w:eastAsia="tr-TR"/>
        </w:rPr>
        <w:t>© Çeviren: Stajyer Avukat Meral Bolat, İstanbul 2017,</w:t>
      </w:r>
    </w:p>
    <w:p w:rsidR="00494614" w:rsidRPr="00494614" w:rsidRDefault="00494614" w:rsidP="00494614">
      <w:pPr>
        <w:spacing w:line="240" w:lineRule="auto"/>
        <w:textAlignment w:val="baseline"/>
        <w:rPr>
          <w:rFonts w:ascii="Arial" w:eastAsia="Times New Roman" w:hAnsi="Arial" w:cs="Arial"/>
          <w:color w:val="7E7E7E"/>
          <w:sz w:val="21"/>
          <w:szCs w:val="21"/>
          <w:lang w:eastAsia="tr-TR"/>
        </w:rPr>
      </w:pPr>
      <w:r w:rsidRPr="00494614">
        <w:rPr>
          <w:rFonts w:ascii="Arial" w:eastAsia="Times New Roman" w:hAnsi="Arial" w:cs="Arial"/>
          <w:i/>
          <w:iCs/>
          <w:color w:val="7E7E7E"/>
          <w:sz w:val="21"/>
          <w:szCs w:val="21"/>
          <w:bdr w:val="none" w:sz="0" w:space="0" w:color="auto" w:frame="1"/>
          <w:lang w:eastAsia="tr-TR"/>
        </w:rPr>
        <w:t>© Bu gayri resmi çeviri, Stajyer Avukat Meral Bolat tarafından yapılmış olup, bağlayıcılığı bulunmamaktadır. Bu Çeviri, davanın adının tam olarak belirtilmiş olması ve telif hakkı bilgisiyle beraber olması koşulu ile yayımlandığı web sayfasına  atıfta bulunmak suretiyle ticari olmayan amaçlarla alıntılanabilir.</w:t>
      </w:r>
    </w:p>
    <w:p w:rsidR="00437969" w:rsidRDefault="00494614"/>
    <w:sectPr w:rsidR="00437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16D"/>
    <w:multiLevelType w:val="multilevel"/>
    <w:tmpl w:val="7FD0E9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5342E0"/>
    <w:multiLevelType w:val="multilevel"/>
    <w:tmpl w:val="C0B6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14"/>
    <w:rsid w:val="00494614"/>
    <w:rsid w:val="006937A9"/>
    <w:rsid w:val="00EE3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49461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494614"/>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4946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94614"/>
    <w:rPr>
      <w:b/>
      <w:bCs/>
    </w:rPr>
  </w:style>
  <w:style w:type="character" w:styleId="Vurgu">
    <w:name w:val="Emphasis"/>
    <w:basedOn w:val="VarsaylanParagrafYazTipi"/>
    <w:uiPriority w:val="20"/>
    <w:qFormat/>
    <w:rsid w:val="004946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49461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494614"/>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4946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94614"/>
    <w:rPr>
      <w:b/>
      <w:bCs/>
    </w:rPr>
  </w:style>
  <w:style w:type="character" w:styleId="Vurgu">
    <w:name w:val="Emphasis"/>
    <w:basedOn w:val="VarsaylanParagrafYazTipi"/>
    <w:uiPriority w:val="20"/>
    <w:qFormat/>
    <w:rsid w:val="004946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76137">
      <w:bodyDiv w:val="1"/>
      <w:marLeft w:val="0"/>
      <w:marRight w:val="0"/>
      <w:marTop w:val="0"/>
      <w:marBottom w:val="0"/>
      <w:divBdr>
        <w:top w:val="none" w:sz="0" w:space="0" w:color="auto"/>
        <w:left w:val="none" w:sz="0" w:space="0" w:color="auto"/>
        <w:bottom w:val="none" w:sz="0" w:space="0" w:color="auto"/>
        <w:right w:val="none" w:sz="0" w:space="0" w:color="auto"/>
      </w:divBdr>
      <w:divsChild>
        <w:div w:id="960068593">
          <w:marLeft w:val="-225"/>
          <w:marRight w:val="-225"/>
          <w:marTop w:val="0"/>
          <w:marBottom w:val="0"/>
          <w:divBdr>
            <w:top w:val="none" w:sz="0" w:space="0" w:color="auto"/>
            <w:left w:val="none" w:sz="0" w:space="0" w:color="auto"/>
            <w:bottom w:val="none" w:sz="0" w:space="0" w:color="auto"/>
            <w:right w:val="none" w:sz="0" w:space="0" w:color="auto"/>
          </w:divBdr>
          <w:divsChild>
            <w:div w:id="244803923">
              <w:marLeft w:val="0"/>
              <w:marRight w:val="0"/>
              <w:marTop w:val="0"/>
              <w:marBottom w:val="0"/>
              <w:divBdr>
                <w:top w:val="none" w:sz="0" w:space="0" w:color="auto"/>
                <w:left w:val="none" w:sz="0" w:space="0" w:color="auto"/>
                <w:bottom w:val="none" w:sz="0" w:space="0" w:color="auto"/>
                <w:right w:val="none" w:sz="0" w:space="0" w:color="auto"/>
              </w:divBdr>
              <w:divsChild>
                <w:div w:id="11498584">
                  <w:marLeft w:val="0"/>
                  <w:marRight w:val="0"/>
                  <w:marTop w:val="0"/>
                  <w:marBottom w:val="0"/>
                  <w:divBdr>
                    <w:top w:val="none" w:sz="0" w:space="0" w:color="auto"/>
                    <w:left w:val="none" w:sz="0" w:space="0" w:color="auto"/>
                    <w:bottom w:val="none" w:sz="0" w:space="0" w:color="auto"/>
                    <w:right w:val="none" w:sz="0" w:space="0" w:color="auto"/>
                  </w:divBdr>
                  <w:divsChild>
                    <w:div w:id="590745457">
                      <w:marLeft w:val="0"/>
                      <w:marRight w:val="0"/>
                      <w:marTop w:val="0"/>
                      <w:marBottom w:val="0"/>
                      <w:divBdr>
                        <w:top w:val="none" w:sz="0" w:space="0" w:color="auto"/>
                        <w:left w:val="none" w:sz="0" w:space="0" w:color="auto"/>
                        <w:bottom w:val="none" w:sz="0" w:space="0" w:color="auto"/>
                        <w:right w:val="none" w:sz="0" w:space="0" w:color="auto"/>
                      </w:divBdr>
                      <w:divsChild>
                        <w:div w:id="755829915">
                          <w:marLeft w:val="0"/>
                          <w:marRight w:val="0"/>
                          <w:marTop w:val="0"/>
                          <w:marBottom w:val="525"/>
                          <w:divBdr>
                            <w:top w:val="none" w:sz="0" w:space="0" w:color="auto"/>
                            <w:left w:val="none" w:sz="0" w:space="0" w:color="auto"/>
                            <w:bottom w:val="none" w:sz="0" w:space="0" w:color="auto"/>
                            <w:right w:val="none" w:sz="0" w:space="0" w:color="auto"/>
                          </w:divBdr>
                          <w:divsChild>
                            <w:div w:id="188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601162">
          <w:marLeft w:val="-225"/>
          <w:marRight w:val="-225"/>
          <w:marTop w:val="0"/>
          <w:marBottom w:val="0"/>
          <w:divBdr>
            <w:top w:val="none" w:sz="0" w:space="0" w:color="auto"/>
            <w:left w:val="none" w:sz="0" w:space="0" w:color="auto"/>
            <w:bottom w:val="none" w:sz="0" w:space="0" w:color="auto"/>
            <w:right w:val="none" w:sz="0" w:space="0" w:color="auto"/>
          </w:divBdr>
          <w:divsChild>
            <w:div w:id="269552406">
              <w:marLeft w:val="0"/>
              <w:marRight w:val="0"/>
              <w:marTop w:val="0"/>
              <w:marBottom w:val="0"/>
              <w:divBdr>
                <w:top w:val="none" w:sz="0" w:space="0" w:color="auto"/>
                <w:left w:val="none" w:sz="0" w:space="0" w:color="auto"/>
                <w:bottom w:val="none" w:sz="0" w:space="0" w:color="auto"/>
                <w:right w:val="none" w:sz="0" w:space="0" w:color="auto"/>
              </w:divBdr>
              <w:divsChild>
                <w:div w:id="52001804">
                  <w:marLeft w:val="0"/>
                  <w:marRight w:val="0"/>
                  <w:marTop w:val="0"/>
                  <w:marBottom w:val="0"/>
                  <w:divBdr>
                    <w:top w:val="none" w:sz="0" w:space="0" w:color="auto"/>
                    <w:left w:val="none" w:sz="0" w:space="0" w:color="auto"/>
                    <w:bottom w:val="none" w:sz="0" w:space="0" w:color="auto"/>
                    <w:right w:val="none" w:sz="0" w:space="0" w:color="auto"/>
                  </w:divBdr>
                  <w:divsChild>
                    <w:div w:id="20094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768149">
      <w:bodyDiv w:val="1"/>
      <w:marLeft w:val="0"/>
      <w:marRight w:val="0"/>
      <w:marTop w:val="0"/>
      <w:marBottom w:val="0"/>
      <w:divBdr>
        <w:top w:val="none" w:sz="0" w:space="0" w:color="auto"/>
        <w:left w:val="none" w:sz="0" w:space="0" w:color="auto"/>
        <w:bottom w:val="none" w:sz="0" w:space="0" w:color="auto"/>
        <w:right w:val="none" w:sz="0" w:space="0" w:color="auto"/>
      </w:divBdr>
      <w:divsChild>
        <w:div w:id="21831367">
          <w:marLeft w:val="-225"/>
          <w:marRight w:val="-225"/>
          <w:marTop w:val="0"/>
          <w:marBottom w:val="0"/>
          <w:divBdr>
            <w:top w:val="none" w:sz="0" w:space="0" w:color="auto"/>
            <w:left w:val="none" w:sz="0" w:space="0" w:color="auto"/>
            <w:bottom w:val="none" w:sz="0" w:space="0" w:color="auto"/>
            <w:right w:val="none" w:sz="0" w:space="0" w:color="auto"/>
          </w:divBdr>
          <w:divsChild>
            <w:div w:id="732629773">
              <w:marLeft w:val="0"/>
              <w:marRight w:val="0"/>
              <w:marTop w:val="0"/>
              <w:marBottom w:val="0"/>
              <w:divBdr>
                <w:top w:val="none" w:sz="0" w:space="0" w:color="auto"/>
                <w:left w:val="none" w:sz="0" w:space="0" w:color="auto"/>
                <w:bottom w:val="none" w:sz="0" w:space="0" w:color="auto"/>
                <w:right w:val="none" w:sz="0" w:space="0" w:color="auto"/>
              </w:divBdr>
              <w:divsChild>
                <w:div w:id="898594475">
                  <w:marLeft w:val="0"/>
                  <w:marRight w:val="0"/>
                  <w:marTop w:val="0"/>
                  <w:marBottom w:val="0"/>
                  <w:divBdr>
                    <w:top w:val="none" w:sz="0" w:space="0" w:color="auto"/>
                    <w:left w:val="none" w:sz="0" w:space="0" w:color="auto"/>
                    <w:bottom w:val="none" w:sz="0" w:space="0" w:color="auto"/>
                    <w:right w:val="none" w:sz="0" w:space="0" w:color="auto"/>
                  </w:divBdr>
                  <w:divsChild>
                    <w:div w:id="1614751258">
                      <w:marLeft w:val="0"/>
                      <w:marRight w:val="0"/>
                      <w:marTop w:val="0"/>
                      <w:marBottom w:val="0"/>
                      <w:divBdr>
                        <w:top w:val="none" w:sz="0" w:space="0" w:color="auto"/>
                        <w:left w:val="none" w:sz="0" w:space="0" w:color="auto"/>
                        <w:bottom w:val="none" w:sz="0" w:space="0" w:color="auto"/>
                        <w:right w:val="none" w:sz="0" w:space="0" w:color="auto"/>
                      </w:divBdr>
                      <w:divsChild>
                        <w:div w:id="1376155575">
                          <w:marLeft w:val="0"/>
                          <w:marRight w:val="0"/>
                          <w:marTop w:val="0"/>
                          <w:marBottom w:val="525"/>
                          <w:divBdr>
                            <w:top w:val="none" w:sz="0" w:space="0" w:color="auto"/>
                            <w:left w:val="none" w:sz="0" w:space="0" w:color="auto"/>
                            <w:bottom w:val="none" w:sz="0" w:space="0" w:color="auto"/>
                            <w:right w:val="none" w:sz="0" w:space="0" w:color="auto"/>
                          </w:divBdr>
                          <w:divsChild>
                            <w:div w:id="172918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811945">
          <w:marLeft w:val="-225"/>
          <w:marRight w:val="-225"/>
          <w:marTop w:val="0"/>
          <w:marBottom w:val="0"/>
          <w:divBdr>
            <w:top w:val="none" w:sz="0" w:space="0" w:color="auto"/>
            <w:left w:val="none" w:sz="0" w:space="0" w:color="auto"/>
            <w:bottom w:val="none" w:sz="0" w:space="0" w:color="auto"/>
            <w:right w:val="none" w:sz="0" w:space="0" w:color="auto"/>
          </w:divBdr>
          <w:divsChild>
            <w:div w:id="818036870">
              <w:marLeft w:val="0"/>
              <w:marRight w:val="0"/>
              <w:marTop w:val="0"/>
              <w:marBottom w:val="0"/>
              <w:divBdr>
                <w:top w:val="none" w:sz="0" w:space="0" w:color="auto"/>
                <w:left w:val="none" w:sz="0" w:space="0" w:color="auto"/>
                <w:bottom w:val="none" w:sz="0" w:space="0" w:color="auto"/>
                <w:right w:val="none" w:sz="0" w:space="0" w:color="auto"/>
              </w:divBdr>
              <w:divsChild>
                <w:div w:id="804659727">
                  <w:marLeft w:val="0"/>
                  <w:marRight w:val="0"/>
                  <w:marTop w:val="0"/>
                  <w:marBottom w:val="0"/>
                  <w:divBdr>
                    <w:top w:val="none" w:sz="0" w:space="0" w:color="auto"/>
                    <w:left w:val="none" w:sz="0" w:space="0" w:color="auto"/>
                    <w:bottom w:val="none" w:sz="0" w:space="0" w:color="auto"/>
                    <w:right w:val="none" w:sz="0" w:space="0" w:color="auto"/>
                  </w:divBdr>
                  <w:divsChild>
                    <w:div w:id="1286963100">
                      <w:marLeft w:val="0"/>
                      <w:marRight w:val="0"/>
                      <w:marTop w:val="0"/>
                      <w:marBottom w:val="0"/>
                      <w:divBdr>
                        <w:top w:val="none" w:sz="0" w:space="0" w:color="auto"/>
                        <w:left w:val="none" w:sz="0" w:space="0" w:color="auto"/>
                        <w:bottom w:val="none" w:sz="0" w:space="0" w:color="auto"/>
                        <w:right w:val="none" w:sz="0" w:space="0" w:color="auto"/>
                      </w:divBdr>
                      <w:divsChild>
                        <w:div w:id="1447895501">
                          <w:marLeft w:val="0"/>
                          <w:marRight w:val="0"/>
                          <w:marTop w:val="0"/>
                          <w:marBottom w:val="525"/>
                          <w:divBdr>
                            <w:top w:val="none" w:sz="0" w:space="0" w:color="auto"/>
                            <w:left w:val="none" w:sz="0" w:space="0" w:color="auto"/>
                            <w:bottom w:val="none" w:sz="0" w:space="0" w:color="auto"/>
                            <w:right w:val="none" w:sz="0" w:space="0" w:color="auto"/>
                          </w:divBdr>
                          <w:divsChild>
                            <w:div w:id="15220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722208">
          <w:marLeft w:val="-225"/>
          <w:marRight w:val="-225"/>
          <w:marTop w:val="0"/>
          <w:marBottom w:val="0"/>
          <w:divBdr>
            <w:top w:val="none" w:sz="0" w:space="0" w:color="auto"/>
            <w:left w:val="none" w:sz="0" w:space="0" w:color="auto"/>
            <w:bottom w:val="none" w:sz="0" w:space="0" w:color="auto"/>
            <w:right w:val="none" w:sz="0" w:space="0" w:color="auto"/>
          </w:divBdr>
          <w:divsChild>
            <w:div w:id="622812602">
              <w:marLeft w:val="0"/>
              <w:marRight w:val="0"/>
              <w:marTop w:val="0"/>
              <w:marBottom w:val="0"/>
              <w:divBdr>
                <w:top w:val="none" w:sz="0" w:space="0" w:color="auto"/>
                <w:left w:val="none" w:sz="0" w:space="0" w:color="auto"/>
                <w:bottom w:val="none" w:sz="0" w:space="0" w:color="auto"/>
                <w:right w:val="none" w:sz="0" w:space="0" w:color="auto"/>
              </w:divBdr>
              <w:divsChild>
                <w:div w:id="1596087730">
                  <w:marLeft w:val="0"/>
                  <w:marRight w:val="0"/>
                  <w:marTop w:val="0"/>
                  <w:marBottom w:val="0"/>
                  <w:divBdr>
                    <w:top w:val="none" w:sz="0" w:space="0" w:color="auto"/>
                    <w:left w:val="none" w:sz="0" w:space="0" w:color="auto"/>
                    <w:bottom w:val="none" w:sz="0" w:space="0" w:color="auto"/>
                    <w:right w:val="none" w:sz="0" w:space="0" w:color="auto"/>
                  </w:divBdr>
                  <w:divsChild>
                    <w:div w:id="11780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39321">
          <w:marLeft w:val="-225"/>
          <w:marRight w:val="-225"/>
          <w:marTop w:val="0"/>
          <w:marBottom w:val="0"/>
          <w:divBdr>
            <w:top w:val="none" w:sz="0" w:space="0" w:color="auto"/>
            <w:left w:val="none" w:sz="0" w:space="0" w:color="auto"/>
            <w:bottom w:val="none" w:sz="0" w:space="0" w:color="auto"/>
            <w:right w:val="none" w:sz="0" w:space="0" w:color="auto"/>
          </w:divBdr>
          <w:divsChild>
            <w:div w:id="941571321">
              <w:marLeft w:val="0"/>
              <w:marRight w:val="0"/>
              <w:marTop w:val="0"/>
              <w:marBottom w:val="0"/>
              <w:divBdr>
                <w:top w:val="none" w:sz="0" w:space="0" w:color="auto"/>
                <w:left w:val="none" w:sz="0" w:space="0" w:color="auto"/>
                <w:bottom w:val="none" w:sz="0" w:space="0" w:color="auto"/>
                <w:right w:val="none" w:sz="0" w:space="0" w:color="auto"/>
              </w:divBdr>
              <w:divsChild>
                <w:div w:id="1311396814">
                  <w:marLeft w:val="0"/>
                  <w:marRight w:val="0"/>
                  <w:marTop w:val="0"/>
                  <w:marBottom w:val="0"/>
                  <w:divBdr>
                    <w:top w:val="none" w:sz="0" w:space="0" w:color="auto"/>
                    <w:left w:val="none" w:sz="0" w:space="0" w:color="auto"/>
                    <w:bottom w:val="none" w:sz="0" w:space="0" w:color="auto"/>
                    <w:right w:val="none" w:sz="0" w:space="0" w:color="auto"/>
                  </w:divBdr>
                  <w:divsChild>
                    <w:div w:id="1176649391">
                      <w:marLeft w:val="0"/>
                      <w:marRight w:val="0"/>
                      <w:marTop w:val="0"/>
                      <w:marBottom w:val="0"/>
                      <w:divBdr>
                        <w:top w:val="none" w:sz="0" w:space="0" w:color="auto"/>
                        <w:left w:val="none" w:sz="0" w:space="0" w:color="auto"/>
                        <w:bottom w:val="none" w:sz="0" w:space="0" w:color="auto"/>
                        <w:right w:val="none" w:sz="0" w:space="0" w:color="auto"/>
                      </w:divBdr>
                      <w:divsChild>
                        <w:div w:id="928583352">
                          <w:marLeft w:val="0"/>
                          <w:marRight w:val="0"/>
                          <w:marTop w:val="0"/>
                          <w:marBottom w:val="525"/>
                          <w:divBdr>
                            <w:top w:val="none" w:sz="0" w:space="0" w:color="auto"/>
                            <w:left w:val="none" w:sz="0" w:space="0" w:color="auto"/>
                            <w:bottom w:val="none" w:sz="0" w:space="0" w:color="auto"/>
                            <w:right w:val="none" w:sz="0" w:space="0" w:color="auto"/>
                          </w:divBdr>
                          <w:divsChild>
                            <w:div w:id="14322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373796">
          <w:marLeft w:val="-225"/>
          <w:marRight w:val="-225"/>
          <w:marTop w:val="0"/>
          <w:marBottom w:val="0"/>
          <w:divBdr>
            <w:top w:val="none" w:sz="0" w:space="0" w:color="auto"/>
            <w:left w:val="none" w:sz="0" w:space="0" w:color="auto"/>
            <w:bottom w:val="none" w:sz="0" w:space="0" w:color="auto"/>
            <w:right w:val="none" w:sz="0" w:space="0" w:color="auto"/>
          </w:divBdr>
          <w:divsChild>
            <w:div w:id="1202472738">
              <w:marLeft w:val="0"/>
              <w:marRight w:val="0"/>
              <w:marTop w:val="0"/>
              <w:marBottom w:val="0"/>
              <w:divBdr>
                <w:top w:val="none" w:sz="0" w:space="0" w:color="auto"/>
                <w:left w:val="none" w:sz="0" w:space="0" w:color="auto"/>
                <w:bottom w:val="none" w:sz="0" w:space="0" w:color="auto"/>
                <w:right w:val="none" w:sz="0" w:space="0" w:color="auto"/>
              </w:divBdr>
              <w:divsChild>
                <w:div w:id="1377856198">
                  <w:marLeft w:val="0"/>
                  <w:marRight w:val="0"/>
                  <w:marTop w:val="0"/>
                  <w:marBottom w:val="0"/>
                  <w:divBdr>
                    <w:top w:val="none" w:sz="0" w:space="0" w:color="auto"/>
                    <w:left w:val="none" w:sz="0" w:space="0" w:color="auto"/>
                    <w:bottom w:val="none" w:sz="0" w:space="0" w:color="auto"/>
                    <w:right w:val="none" w:sz="0" w:space="0" w:color="auto"/>
                  </w:divBdr>
                  <w:divsChild>
                    <w:div w:id="825246513">
                      <w:marLeft w:val="0"/>
                      <w:marRight w:val="0"/>
                      <w:marTop w:val="0"/>
                      <w:marBottom w:val="0"/>
                      <w:divBdr>
                        <w:top w:val="none" w:sz="0" w:space="0" w:color="auto"/>
                        <w:left w:val="none" w:sz="0" w:space="0" w:color="auto"/>
                        <w:bottom w:val="none" w:sz="0" w:space="0" w:color="auto"/>
                        <w:right w:val="none" w:sz="0" w:space="0" w:color="auto"/>
                      </w:divBdr>
                      <w:divsChild>
                        <w:div w:id="1424183907">
                          <w:marLeft w:val="0"/>
                          <w:marRight w:val="0"/>
                          <w:marTop w:val="0"/>
                          <w:marBottom w:val="525"/>
                          <w:divBdr>
                            <w:top w:val="none" w:sz="0" w:space="0" w:color="auto"/>
                            <w:left w:val="none" w:sz="0" w:space="0" w:color="auto"/>
                            <w:bottom w:val="none" w:sz="0" w:space="0" w:color="auto"/>
                            <w:right w:val="none" w:sz="0" w:space="0" w:color="auto"/>
                          </w:divBdr>
                          <w:divsChild>
                            <w:div w:id="8381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8104</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2024-09-18T09:00:00Z</dcterms:created>
  <dcterms:modified xsi:type="dcterms:W3CDTF">2024-09-18T09:01:00Z</dcterms:modified>
</cp:coreProperties>
</file>