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4B3" w:rsidRPr="005B24B3" w:rsidRDefault="005B24B3" w:rsidP="005B24B3">
      <w:pPr>
        <w:spacing w:before="240" w:after="0" w:line="330" w:lineRule="atLeast"/>
        <w:jc w:val="center"/>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GB" w:eastAsia="tr-TR"/>
        </w:rPr>
        <w:t>SÖZLEŞMELİ ERBAŞ VE ER KANUNU İLE BAZI KANUNLARDA</w:t>
      </w:r>
    </w:p>
    <w:p w:rsidR="005B24B3" w:rsidRPr="005B24B3" w:rsidRDefault="005B24B3" w:rsidP="005B24B3">
      <w:pPr>
        <w:spacing w:line="330" w:lineRule="atLeast"/>
        <w:jc w:val="center"/>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GB" w:eastAsia="tr-TR"/>
        </w:rPr>
        <w:t>DEĞİŞİKLİK YAPILMASINA DAİR KANUN</w:t>
      </w:r>
    </w:p>
    <w:tbl>
      <w:tblPr>
        <w:tblW w:w="0" w:type="auto"/>
        <w:jc w:val="center"/>
        <w:tblInd w:w="250" w:type="dxa"/>
        <w:tblCellMar>
          <w:left w:w="0" w:type="dxa"/>
          <w:right w:w="0" w:type="dxa"/>
        </w:tblCellMar>
        <w:tblLook w:val="04A0"/>
      </w:tblPr>
      <w:tblGrid>
        <w:gridCol w:w="2657"/>
        <w:gridCol w:w="2093"/>
        <w:gridCol w:w="4212"/>
      </w:tblGrid>
      <w:tr w:rsidR="005B24B3" w:rsidRPr="005B24B3" w:rsidTr="005B24B3">
        <w:trPr>
          <w:trHeight w:val="315"/>
          <w:jc w:val="center"/>
        </w:trPr>
        <w:tc>
          <w:tcPr>
            <w:tcW w:w="3209" w:type="dxa"/>
            <w:tcMar>
              <w:top w:w="0" w:type="dxa"/>
              <w:left w:w="70" w:type="dxa"/>
              <w:bottom w:w="0" w:type="dxa"/>
              <w:right w:w="70" w:type="dxa"/>
            </w:tcMar>
            <w:hideMark/>
          </w:tcPr>
          <w:p w:rsidR="005B24B3" w:rsidRPr="005B24B3" w:rsidRDefault="005B24B3" w:rsidP="005B24B3">
            <w:pPr>
              <w:spacing w:line="330" w:lineRule="atLeast"/>
              <w:jc w:val="both"/>
              <w:rPr>
                <w:rFonts w:ascii="Calibri" w:eastAsia="Times New Roman" w:hAnsi="Calibri" w:cs="Times New Roman"/>
                <w:lang w:eastAsia="tr-TR"/>
              </w:rPr>
            </w:pPr>
            <w:r w:rsidRPr="005B24B3">
              <w:rPr>
                <w:rFonts w:ascii="Times New Roman" w:eastAsia="Times New Roman" w:hAnsi="Times New Roman" w:cs="Times New Roman"/>
                <w:b/>
                <w:bCs/>
                <w:sz w:val="28"/>
                <w:szCs w:val="28"/>
                <w:u w:val="single"/>
                <w:lang w:eastAsia="tr-TR"/>
              </w:rPr>
              <w:t>Kanun No. 6496</w:t>
            </w:r>
          </w:p>
        </w:tc>
        <w:tc>
          <w:tcPr>
            <w:tcW w:w="2707" w:type="dxa"/>
            <w:tcMar>
              <w:top w:w="0" w:type="dxa"/>
              <w:left w:w="70" w:type="dxa"/>
              <w:bottom w:w="0" w:type="dxa"/>
              <w:right w:w="70" w:type="dxa"/>
            </w:tcMar>
            <w:hideMark/>
          </w:tcPr>
          <w:p w:rsidR="005B24B3" w:rsidRPr="005B24B3" w:rsidRDefault="005B24B3" w:rsidP="005B24B3">
            <w:pPr>
              <w:spacing w:line="330" w:lineRule="atLeast"/>
              <w:jc w:val="center"/>
              <w:rPr>
                <w:rFonts w:ascii="Calibri" w:eastAsia="Times New Roman" w:hAnsi="Calibri" w:cs="Times New Roman"/>
                <w:lang w:eastAsia="tr-TR"/>
              </w:rPr>
            </w:pPr>
            <w:r w:rsidRPr="005B24B3">
              <w:rPr>
                <w:rFonts w:ascii="Times New Roman" w:eastAsia="Times New Roman" w:hAnsi="Times New Roman" w:cs="Times New Roman"/>
                <w:sz w:val="28"/>
                <w:szCs w:val="28"/>
                <w:lang w:eastAsia="tr-TR"/>
              </w:rPr>
              <w:t> </w:t>
            </w:r>
          </w:p>
        </w:tc>
        <w:tc>
          <w:tcPr>
            <w:tcW w:w="5033" w:type="dxa"/>
            <w:tcMar>
              <w:top w:w="0" w:type="dxa"/>
              <w:left w:w="70" w:type="dxa"/>
              <w:bottom w:w="0" w:type="dxa"/>
              <w:right w:w="70" w:type="dxa"/>
            </w:tcMar>
            <w:hideMark/>
          </w:tcPr>
          <w:p w:rsidR="005B24B3" w:rsidRPr="005B24B3" w:rsidRDefault="005B24B3" w:rsidP="005B24B3">
            <w:pPr>
              <w:spacing w:line="330" w:lineRule="atLeast"/>
              <w:jc w:val="center"/>
              <w:rPr>
                <w:rFonts w:ascii="Calibri" w:eastAsia="Times New Roman" w:hAnsi="Calibri" w:cs="Times New Roman"/>
                <w:lang w:eastAsia="tr-TR"/>
              </w:rPr>
            </w:pPr>
            <w:r w:rsidRPr="005B24B3">
              <w:rPr>
                <w:rFonts w:ascii="Times New Roman" w:eastAsia="Times New Roman" w:hAnsi="Times New Roman" w:cs="Times New Roman"/>
                <w:b/>
                <w:bCs/>
                <w:sz w:val="28"/>
                <w:szCs w:val="28"/>
                <w:u w:val="single"/>
                <w:lang w:eastAsia="tr-TR"/>
              </w:rPr>
              <w:t>Kabul Tarihi: 13/7/2013      </w:t>
            </w:r>
          </w:p>
        </w:tc>
      </w:tr>
    </w:tbl>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1-</w:t>
      </w:r>
      <w:r w:rsidRPr="005B24B3">
        <w:rPr>
          <w:rFonts w:ascii="Times New Roman" w:eastAsia="Times New Roman" w:hAnsi="Times New Roman" w:cs="Times New Roman"/>
          <w:color w:val="000000"/>
          <w:sz w:val="24"/>
          <w:szCs w:val="24"/>
          <w:lang w:val="en-US" w:eastAsia="tr-TR"/>
        </w:rPr>
        <w:t> 10/3/2011 tarihli ve 6191 sayılı Sözleşmeli Erbaş ve Er Kanununun 4 üncü maddesinin birinci fıkrasında yer alan “yirmidokuz yaşın bitirildiği yılın aralık ayı” ibaresi “yedi yıllık hizmet süresi” olarak değiştirilmiştir.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2-</w:t>
      </w:r>
      <w:r w:rsidRPr="005B24B3">
        <w:rPr>
          <w:rFonts w:ascii="Times New Roman" w:eastAsia="Times New Roman" w:hAnsi="Times New Roman" w:cs="Times New Roman"/>
          <w:color w:val="000000"/>
          <w:sz w:val="24"/>
          <w:szCs w:val="24"/>
          <w:lang w:val="en-US" w:eastAsia="tr-TR"/>
        </w:rPr>
        <w:t> 6191 sayılı Kanunun 5 inci maddesinin ikinci fıkrası aşağıdaki şekilde değiştirilmiştir.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“(2) Her sözleşme süresinin sona erme tarihinden en az üç ay önce, sözleşmeli erbaş ve erler sözleşmeyi yenileyeceklerine dair yazılı bildirimde bulunmadıkları takdirde, sözleşme kendiliğinden sona erer. Terörle mücadele sırasında veya bu görevlerinden dolayı alıkonulan ya da kaybolanların sözleşme süreleri, akıbetleri açıklığa kavuşturulana kadar kuvvet komutanları, Jandarma Genel Komutanı veya Sahil Güvenlik Komutanının göstereceği lüzum üzerine, durumun devamı müddetince, Genelkurmay Başkanının onayı ile talebe bakılmaksızın bu Kanunda belirtilen yaş haddini geçmemek üzere uzatılabilir.”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3-</w:t>
      </w:r>
      <w:r w:rsidRPr="005B24B3">
        <w:rPr>
          <w:rFonts w:ascii="Times New Roman" w:eastAsia="Times New Roman" w:hAnsi="Times New Roman" w:cs="Times New Roman"/>
          <w:color w:val="000000"/>
          <w:sz w:val="24"/>
          <w:szCs w:val="24"/>
          <w:lang w:val="en-US" w:eastAsia="tr-TR"/>
        </w:rPr>
        <w:t> 6191 sayılı Kanunun 7 nci maddesine aşağıdaki fıkra eklenmiştir.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“(12) Esir düşen, görevi sırasında harp gaibi olan veya enterne edilenler ile terörle mücadele görevi sırasında veya bu görevlerinden dolayı alıkonulan ya da kaybolan sözleşmeli erbaş ve erler hakkında 926 sayılı Kanun hükümleri uygulanır.”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4-</w:t>
      </w:r>
      <w:r w:rsidRPr="005B24B3">
        <w:rPr>
          <w:rFonts w:ascii="Times New Roman" w:eastAsia="Times New Roman" w:hAnsi="Times New Roman" w:cs="Times New Roman"/>
          <w:color w:val="000000"/>
          <w:sz w:val="24"/>
          <w:szCs w:val="24"/>
          <w:lang w:val="en-US" w:eastAsia="tr-TR"/>
        </w:rPr>
        <w:t> 6191 sayılı Kanunun 8 inci maddesinin dokuzuncu fıkrası aşağıdaki şekilde değiştirilmiş ve aynı maddenin on birinci fıkrasına aşağıdaki cümle eklenmiştir.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“(9) Sözleşmeli erbaş ve erlerin ilk ve müteakip birliklere tertibi ilgili kuvvet komutanlıkları, Jandarma Genel Komutanlığı veya Sahil Güvenlik Komutanlığı Personel Başkanlıklarınca yapılır. Bu şekilde tertip edilen personel hakkında 1111 sayılı Kanunun erbaş ve erlere ilişkin hükümleri uygulanır.”</w:t>
      </w:r>
    </w:p>
    <w:p w:rsidR="005B24B3" w:rsidRPr="005B24B3" w:rsidRDefault="005B24B3" w:rsidP="005B24B3">
      <w:pPr>
        <w:spacing w:before="60" w:after="60" w:line="240" w:lineRule="auto"/>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“Sözleşmeli çavuşlar, uzman erbaşlığa uzman çavuş rütbesiyle başlarlar.”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5-</w:t>
      </w:r>
      <w:r w:rsidRPr="005B24B3">
        <w:rPr>
          <w:rFonts w:ascii="Times New Roman" w:eastAsia="Times New Roman" w:hAnsi="Times New Roman" w:cs="Times New Roman"/>
          <w:color w:val="000000"/>
          <w:sz w:val="24"/>
          <w:szCs w:val="24"/>
          <w:lang w:val="en-US" w:eastAsia="tr-TR"/>
        </w:rPr>
        <w:t> 6191 sayılı Kanuna aşağıdaki ek madde eklenmiştir.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“Kamuda istihdam</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EK MADDE 1- (1) Sözleşmeli erbaş ve er olarak en az yedi hizmet yılını doldurarak ayrılanlardan nitelik belgesi olumlu olanlar, ilgili mevzuatlarındaki şartları taşımaları kaydıyla kamu kurum ve kuruluşlarının boş kadro ve pozisyonlarına bu maddedeki usul ve esaslar çerçevesinde atanırlar.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(2) Sözleşmeli erbaş ve erlerden talepte bulunanların bilgileri, hizmet süresi en fazla olandan başlamak üzere İçişleri veya Millî Savunma bakanlıkları tarafından yılda bir defa şubat ayının son gününe kadar Devlet Personel Başkanlığına bildirilir. İlgili personelin bildirilmiş olması atanma için tek başına hak teşkil etmez. Bu madde kapsamında personel istihdam etmek isteyen kamu kurum ve  kuruluşları  atama  yapmak  istedikleri  boş  kadro  ve</w:t>
      </w:r>
    </w:p>
    <w:p w:rsidR="005B24B3" w:rsidRPr="005B24B3" w:rsidRDefault="005B24B3" w:rsidP="005B24B3">
      <w:pPr>
        <w:spacing w:before="60" w:after="60" w:line="240" w:lineRule="auto"/>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pozisyon sayısının iki katı kadar adayı Devlet Personel Başkanlığından her yılın 15 Mart tarihine kadar talep ederler. Devlet Personel Başkanlığınca 1 Mayıs tarihine kadar yılda bir defa kamu kurum ve kuruluşlarına sözleşmeli erbaş ve er olarak hizmet süresi en fazla olandan başlayarak aday listeleri gönderilir. Bir ay içinde yapılacak mülakatta başarılı bulunarak atananların bilgileri bir ay içinde ilgili kamu kurum ve kuruluşu tarafından Devlet Personel Başkanlığına bildirilir.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lastRenderedPageBreak/>
        <w:t>(3) Ataması yapılan personel göreve başladığı tarihten itibaren atandığı kadro veya pozisyonun mali ve diğer haklarından faydalandırılır. Bunların sözleşmeli erbaş ve erlikte geçen hizmet süreleri, 657 sayılı Kanunda öngörülen öğrenim durumlarına göre yükselebilecekleri dereceleri aşmamak kaydıyla, başlangıç derece ve kademelerine her yıl bir kademe ilerlemesi ve her üç yıl bir derece yükselmesi sayılmak suretiyle kazanılmış hak aylık, derece ve kademeleri ile emekli ikramiyesinin hesabına esas sürenin tespitinde değerlendirilir. Atama onayı alınmasına rağmen görevine başlamayanlar ile başladıktan sonra herhangi bir sebeple görevden ayrılanlar bu madde kapsamında yeniden istihdam edilemezler. Sıkıyönetim, seferberlik, savaş veya terörle mücadeleden kaynaklanan zorunlu hâllerde, kuvvet komutanlıkları, Jandarma Genel Komutanlığı veya Sahil Güvenlik Komutanlığı tarafından birinci fıkrada belirtilen hizmet süresi uzatılabilir.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(4) Başvuru, mülakat, atama ve diğer işlemlere ilişkin usul ve esaslar İçişleri ve Millî Savunma bakanlıkları ile Devlet Personel Başkanlığı tarafından müştereken çıkarılacak yönetmelikle düzenlenir.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(5) Bu madde kapsamında ortaya çıkabilecek tereddütleri gidermeye, gerekli bilgi ve belgeleri istemeye, araştırma ve inceleme yapmaya ve uygulamayı yönlendirmeye Devlet Personel Başkanlığı yetkilidir.”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6-</w:t>
      </w:r>
      <w:r w:rsidRPr="005B24B3">
        <w:rPr>
          <w:rFonts w:ascii="Times New Roman" w:eastAsia="Times New Roman" w:hAnsi="Times New Roman" w:cs="Times New Roman"/>
          <w:color w:val="000000"/>
          <w:sz w:val="24"/>
          <w:szCs w:val="24"/>
          <w:lang w:val="en-US" w:eastAsia="tr-TR"/>
        </w:rPr>
        <w:t> 16/6/1927 tarihli ve 1076 sayılı Yedek Subaylar ve Yedek Askeri Memurlar Kanununa aşağıdaki ek madde eklenmiştir.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“EK MADDE 9- Bu Kanun kapsamında askerlik yükümlülüğünü yerine getirenlere, askerliğe sevk edildiği tarihten geçerli olmak üzere; yedek subaylar için sınıf okulunda geçen sürenin bitiş tarihine, Millî Eğitim Bakanlığı bünyesinde öğretmen olacaklar için temel askerlik eğitimi süresinin bitiş tarihine, erbaş ve er olarak yerine getirenler için ise askerlik hizmet süresinin bitiş tarihine kadar ölenler ile sakatlanma sebebiyle süresinden önce terhis edilenlerden veya süresinde terhis edilmiş olsa bile yapılan tedaviye rağmen askerliğe elverişsiz hâle gelecek şekilde sakatlanmış olanlardan, 5434 sayılı Kanun veya 5510 sayılı Kanun kapsamında aylık bağlanmaması veya 3/11/1980 tarihli ve 2330 sayılı Nakdi Tazminat ve Aylık Bağlanması Hakkında Kanun gereğince tazminat ödenmemesi kaydıyla; ölenlerin dul ve yetimlerine (400.000) gösterge rakamının, sakatlananlara ise Vazife Malullüklerinin Nevileri ile Dereceleri Hakkında Nizamname hükümlerine göre tespit edilecek sakatlık derecelerine göre aşağıda belirlenen gösterge rakamlarının memur maaş katsayısı ile çarpımı sonucunda bulunacak miktar kadar, bir defaya mahsus olmak üzere tazminat ödenir. Ancak, söz konusu olayların gerçekleştiği tarihte bakaya, firar, izin tecavüzü, hava değişimi tecavüzünde   bulunanlar  ile  kendini   askerliğe  yaramayacak  hâle  getirmek  ve  askerlikten kurtulmak için hile kullanmak suçundan hüküm giyenlerin, suça konu eylemleri sonucu  ölüm ve sakatlanma nedeniyle ve intihar sonucu meydana gelen ölüm ve sakatlanma olaylarında  bu</w:t>
      </w:r>
    </w:p>
    <w:p w:rsidR="005B24B3" w:rsidRPr="005B24B3" w:rsidRDefault="005B24B3" w:rsidP="005B24B3">
      <w:pPr>
        <w:spacing w:before="60" w:after="60" w:line="240" w:lineRule="auto"/>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ödeme yapılmaz. Bu tazminattan damga vergisi dışında herhangi bir vergi ve kesinti yapılmaz ve bu tazminat haczedilemez. Tazminatın ödenmesine ilişkin usul ve esaslar İçişleri ve Millî Savunma bakanlıkları tarafından müştereken hazırlanan yönetmelikle düzenlenir. </w:t>
      </w:r>
    </w:p>
    <w:tbl>
      <w:tblPr>
        <w:tblW w:w="0" w:type="auto"/>
        <w:tblInd w:w="1668" w:type="dxa"/>
        <w:tblCellMar>
          <w:left w:w="0" w:type="dxa"/>
          <w:right w:w="0" w:type="dxa"/>
        </w:tblCellMar>
        <w:tblLook w:val="04A0"/>
      </w:tblPr>
      <w:tblGrid>
        <w:gridCol w:w="1984"/>
        <w:gridCol w:w="3686"/>
      </w:tblGrid>
      <w:tr w:rsidR="005B24B3" w:rsidRPr="005B24B3" w:rsidTr="005B24B3">
        <w:tc>
          <w:tcPr>
            <w:tcW w:w="1984" w:type="dxa"/>
            <w:tcMar>
              <w:top w:w="0" w:type="dxa"/>
              <w:left w:w="108" w:type="dxa"/>
              <w:bottom w:w="0" w:type="dxa"/>
              <w:right w:w="108" w:type="dxa"/>
            </w:tcMar>
            <w:hideMark/>
          </w:tcPr>
          <w:p w:rsidR="005B24B3" w:rsidRPr="005B24B3" w:rsidRDefault="005B24B3" w:rsidP="005B24B3">
            <w:pPr>
              <w:spacing w:before="60" w:after="60" w:line="240" w:lineRule="auto"/>
              <w:jc w:val="both"/>
              <w:rPr>
                <w:rFonts w:ascii="Calibri" w:eastAsia="Times New Roman" w:hAnsi="Calibri" w:cs="Times New Roman"/>
                <w:lang w:eastAsia="tr-TR"/>
              </w:rPr>
            </w:pPr>
            <w:r w:rsidRPr="005B24B3">
              <w:rPr>
                <w:rFonts w:ascii="Times New Roman" w:eastAsia="Times New Roman" w:hAnsi="Times New Roman" w:cs="Times New Roman"/>
                <w:sz w:val="24"/>
                <w:szCs w:val="24"/>
                <w:u w:val="single"/>
                <w:lang w:val="en-US" w:eastAsia="tr-TR"/>
              </w:rPr>
              <w:t>Sakatlık Derecesi</w:t>
            </w:r>
          </w:p>
        </w:tc>
        <w:tc>
          <w:tcPr>
            <w:tcW w:w="3686" w:type="dxa"/>
            <w:tcMar>
              <w:top w:w="0" w:type="dxa"/>
              <w:left w:w="108" w:type="dxa"/>
              <w:bottom w:w="0" w:type="dxa"/>
              <w:right w:w="108" w:type="dxa"/>
            </w:tcMar>
            <w:hideMark/>
          </w:tcPr>
          <w:p w:rsidR="005B24B3" w:rsidRPr="005B24B3" w:rsidRDefault="005B24B3" w:rsidP="005B24B3">
            <w:pPr>
              <w:spacing w:before="60" w:after="60" w:line="240" w:lineRule="auto"/>
              <w:ind w:firstLine="340"/>
              <w:jc w:val="center"/>
              <w:rPr>
                <w:rFonts w:ascii="Calibri" w:eastAsia="Times New Roman" w:hAnsi="Calibri" w:cs="Times New Roman"/>
                <w:lang w:eastAsia="tr-TR"/>
              </w:rPr>
            </w:pPr>
            <w:r w:rsidRPr="005B24B3">
              <w:rPr>
                <w:rFonts w:ascii="Times New Roman" w:eastAsia="Times New Roman" w:hAnsi="Times New Roman" w:cs="Times New Roman"/>
                <w:sz w:val="24"/>
                <w:szCs w:val="24"/>
                <w:u w:val="single"/>
                <w:lang w:val="en-US" w:eastAsia="tr-TR"/>
              </w:rPr>
              <w:t>Ödenecek Tazminat Göstergesi</w:t>
            </w:r>
          </w:p>
        </w:tc>
      </w:tr>
      <w:tr w:rsidR="005B24B3" w:rsidRPr="005B24B3" w:rsidTr="005B24B3">
        <w:trPr>
          <w:trHeight w:val="314"/>
        </w:trPr>
        <w:tc>
          <w:tcPr>
            <w:tcW w:w="1984" w:type="dxa"/>
            <w:tcMar>
              <w:top w:w="0" w:type="dxa"/>
              <w:left w:w="108" w:type="dxa"/>
              <w:bottom w:w="0" w:type="dxa"/>
              <w:right w:w="108" w:type="dxa"/>
            </w:tcMar>
            <w:hideMark/>
          </w:tcPr>
          <w:p w:rsidR="005B24B3" w:rsidRPr="005B24B3" w:rsidRDefault="005B24B3" w:rsidP="005B24B3">
            <w:pPr>
              <w:spacing w:before="60" w:after="60" w:line="240" w:lineRule="auto"/>
              <w:ind w:firstLine="33"/>
              <w:jc w:val="center"/>
              <w:rPr>
                <w:rFonts w:ascii="Calibri" w:eastAsia="Times New Roman" w:hAnsi="Calibri" w:cs="Times New Roman"/>
                <w:lang w:eastAsia="tr-TR"/>
              </w:rPr>
            </w:pPr>
            <w:r w:rsidRPr="005B24B3">
              <w:rPr>
                <w:rFonts w:ascii="Times New Roman" w:eastAsia="Times New Roman" w:hAnsi="Times New Roman" w:cs="Times New Roman"/>
                <w:sz w:val="24"/>
                <w:szCs w:val="24"/>
                <w:lang w:val="en-US" w:eastAsia="tr-TR"/>
              </w:rPr>
              <w:t>1</w:t>
            </w:r>
          </w:p>
        </w:tc>
        <w:tc>
          <w:tcPr>
            <w:tcW w:w="3686" w:type="dxa"/>
            <w:tcMar>
              <w:top w:w="0" w:type="dxa"/>
              <w:left w:w="108" w:type="dxa"/>
              <w:bottom w:w="0" w:type="dxa"/>
              <w:right w:w="108" w:type="dxa"/>
            </w:tcMar>
            <w:hideMark/>
          </w:tcPr>
          <w:p w:rsidR="005B24B3" w:rsidRPr="005B24B3" w:rsidRDefault="005B24B3" w:rsidP="005B24B3">
            <w:pPr>
              <w:spacing w:before="60" w:after="60" w:line="240" w:lineRule="auto"/>
              <w:jc w:val="center"/>
              <w:rPr>
                <w:rFonts w:ascii="Calibri" w:eastAsia="Times New Roman" w:hAnsi="Calibri" w:cs="Times New Roman"/>
                <w:lang w:eastAsia="tr-TR"/>
              </w:rPr>
            </w:pPr>
            <w:r w:rsidRPr="005B24B3">
              <w:rPr>
                <w:rFonts w:ascii="Times New Roman" w:eastAsia="Times New Roman" w:hAnsi="Times New Roman" w:cs="Times New Roman"/>
                <w:sz w:val="24"/>
                <w:szCs w:val="24"/>
                <w:lang w:val="en-US" w:eastAsia="tr-TR"/>
              </w:rPr>
              <w:t>400.000</w:t>
            </w:r>
          </w:p>
        </w:tc>
      </w:tr>
      <w:tr w:rsidR="005B24B3" w:rsidRPr="005B24B3" w:rsidTr="005B24B3">
        <w:trPr>
          <w:trHeight w:val="321"/>
        </w:trPr>
        <w:tc>
          <w:tcPr>
            <w:tcW w:w="1984" w:type="dxa"/>
            <w:tcMar>
              <w:top w:w="0" w:type="dxa"/>
              <w:left w:w="108" w:type="dxa"/>
              <w:bottom w:w="0" w:type="dxa"/>
              <w:right w:w="108" w:type="dxa"/>
            </w:tcMar>
            <w:hideMark/>
          </w:tcPr>
          <w:p w:rsidR="005B24B3" w:rsidRPr="005B24B3" w:rsidRDefault="005B24B3" w:rsidP="005B24B3">
            <w:pPr>
              <w:spacing w:before="60" w:after="60" w:line="240" w:lineRule="auto"/>
              <w:ind w:firstLine="33"/>
              <w:jc w:val="center"/>
              <w:rPr>
                <w:rFonts w:ascii="Calibri" w:eastAsia="Times New Roman" w:hAnsi="Calibri" w:cs="Times New Roman"/>
                <w:lang w:eastAsia="tr-TR"/>
              </w:rPr>
            </w:pPr>
            <w:r w:rsidRPr="005B24B3">
              <w:rPr>
                <w:rFonts w:ascii="Times New Roman" w:eastAsia="Times New Roman" w:hAnsi="Times New Roman" w:cs="Times New Roman"/>
                <w:sz w:val="24"/>
                <w:szCs w:val="24"/>
                <w:lang w:val="en-US" w:eastAsia="tr-TR"/>
              </w:rPr>
              <w:t>2</w:t>
            </w:r>
          </w:p>
        </w:tc>
        <w:tc>
          <w:tcPr>
            <w:tcW w:w="3686" w:type="dxa"/>
            <w:tcMar>
              <w:top w:w="0" w:type="dxa"/>
              <w:left w:w="108" w:type="dxa"/>
              <w:bottom w:w="0" w:type="dxa"/>
              <w:right w:w="108" w:type="dxa"/>
            </w:tcMar>
            <w:hideMark/>
          </w:tcPr>
          <w:p w:rsidR="005B24B3" w:rsidRPr="005B24B3" w:rsidRDefault="005B24B3" w:rsidP="005B24B3">
            <w:pPr>
              <w:spacing w:before="60" w:after="60" w:line="240" w:lineRule="auto"/>
              <w:jc w:val="center"/>
              <w:rPr>
                <w:rFonts w:ascii="Calibri" w:eastAsia="Times New Roman" w:hAnsi="Calibri" w:cs="Times New Roman"/>
                <w:lang w:eastAsia="tr-TR"/>
              </w:rPr>
            </w:pPr>
            <w:r w:rsidRPr="005B24B3">
              <w:rPr>
                <w:rFonts w:ascii="Times New Roman" w:eastAsia="Times New Roman" w:hAnsi="Times New Roman" w:cs="Times New Roman"/>
                <w:sz w:val="24"/>
                <w:szCs w:val="24"/>
                <w:lang w:val="en-US" w:eastAsia="tr-TR"/>
              </w:rPr>
              <w:t>360.000</w:t>
            </w:r>
          </w:p>
        </w:tc>
      </w:tr>
      <w:tr w:rsidR="005B24B3" w:rsidRPr="005B24B3" w:rsidTr="005B24B3">
        <w:trPr>
          <w:trHeight w:val="355"/>
        </w:trPr>
        <w:tc>
          <w:tcPr>
            <w:tcW w:w="1984" w:type="dxa"/>
            <w:tcMar>
              <w:top w:w="0" w:type="dxa"/>
              <w:left w:w="108" w:type="dxa"/>
              <w:bottom w:w="0" w:type="dxa"/>
              <w:right w:w="108" w:type="dxa"/>
            </w:tcMar>
            <w:hideMark/>
          </w:tcPr>
          <w:p w:rsidR="005B24B3" w:rsidRPr="005B24B3" w:rsidRDefault="005B24B3" w:rsidP="005B24B3">
            <w:pPr>
              <w:spacing w:before="60" w:after="60" w:line="240" w:lineRule="auto"/>
              <w:ind w:firstLine="33"/>
              <w:jc w:val="center"/>
              <w:rPr>
                <w:rFonts w:ascii="Calibri" w:eastAsia="Times New Roman" w:hAnsi="Calibri" w:cs="Times New Roman"/>
                <w:lang w:eastAsia="tr-TR"/>
              </w:rPr>
            </w:pPr>
            <w:r w:rsidRPr="005B24B3">
              <w:rPr>
                <w:rFonts w:ascii="Times New Roman" w:eastAsia="Times New Roman" w:hAnsi="Times New Roman" w:cs="Times New Roman"/>
                <w:sz w:val="24"/>
                <w:szCs w:val="24"/>
                <w:lang w:val="en-US" w:eastAsia="tr-TR"/>
              </w:rPr>
              <w:t>3</w:t>
            </w:r>
          </w:p>
        </w:tc>
        <w:tc>
          <w:tcPr>
            <w:tcW w:w="3686" w:type="dxa"/>
            <w:tcMar>
              <w:top w:w="0" w:type="dxa"/>
              <w:left w:w="108" w:type="dxa"/>
              <w:bottom w:w="0" w:type="dxa"/>
              <w:right w:w="108" w:type="dxa"/>
            </w:tcMar>
            <w:hideMark/>
          </w:tcPr>
          <w:p w:rsidR="005B24B3" w:rsidRPr="005B24B3" w:rsidRDefault="005B24B3" w:rsidP="005B24B3">
            <w:pPr>
              <w:spacing w:before="60" w:after="60" w:line="240" w:lineRule="auto"/>
              <w:jc w:val="center"/>
              <w:rPr>
                <w:rFonts w:ascii="Calibri" w:eastAsia="Times New Roman" w:hAnsi="Calibri" w:cs="Times New Roman"/>
                <w:lang w:eastAsia="tr-TR"/>
              </w:rPr>
            </w:pPr>
            <w:r w:rsidRPr="005B24B3">
              <w:rPr>
                <w:rFonts w:ascii="Times New Roman" w:eastAsia="Times New Roman" w:hAnsi="Times New Roman" w:cs="Times New Roman"/>
                <w:sz w:val="24"/>
                <w:szCs w:val="24"/>
                <w:lang w:val="en-US" w:eastAsia="tr-TR"/>
              </w:rPr>
              <w:t>330.000</w:t>
            </w:r>
          </w:p>
        </w:tc>
      </w:tr>
      <w:tr w:rsidR="005B24B3" w:rsidRPr="005B24B3" w:rsidTr="005B24B3">
        <w:tc>
          <w:tcPr>
            <w:tcW w:w="1984" w:type="dxa"/>
            <w:tcMar>
              <w:top w:w="0" w:type="dxa"/>
              <w:left w:w="108" w:type="dxa"/>
              <w:bottom w:w="0" w:type="dxa"/>
              <w:right w:w="108" w:type="dxa"/>
            </w:tcMar>
            <w:hideMark/>
          </w:tcPr>
          <w:p w:rsidR="005B24B3" w:rsidRPr="005B24B3" w:rsidRDefault="005B24B3" w:rsidP="005B24B3">
            <w:pPr>
              <w:spacing w:before="60" w:after="60" w:line="240" w:lineRule="auto"/>
              <w:ind w:firstLine="33"/>
              <w:jc w:val="center"/>
              <w:rPr>
                <w:rFonts w:ascii="Calibri" w:eastAsia="Times New Roman" w:hAnsi="Calibri" w:cs="Times New Roman"/>
                <w:lang w:eastAsia="tr-TR"/>
              </w:rPr>
            </w:pPr>
            <w:r w:rsidRPr="005B24B3">
              <w:rPr>
                <w:rFonts w:ascii="Times New Roman" w:eastAsia="Times New Roman" w:hAnsi="Times New Roman" w:cs="Times New Roman"/>
                <w:sz w:val="24"/>
                <w:szCs w:val="24"/>
                <w:lang w:val="en-US" w:eastAsia="tr-TR"/>
              </w:rPr>
              <w:t>4</w:t>
            </w:r>
          </w:p>
        </w:tc>
        <w:tc>
          <w:tcPr>
            <w:tcW w:w="3686" w:type="dxa"/>
            <w:tcMar>
              <w:top w:w="0" w:type="dxa"/>
              <w:left w:w="108" w:type="dxa"/>
              <w:bottom w:w="0" w:type="dxa"/>
              <w:right w:w="108" w:type="dxa"/>
            </w:tcMar>
            <w:hideMark/>
          </w:tcPr>
          <w:p w:rsidR="005B24B3" w:rsidRPr="005B24B3" w:rsidRDefault="005B24B3" w:rsidP="005B24B3">
            <w:pPr>
              <w:spacing w:before="60" w:after="60" w:line="240" w:lineRule="auto"/>
              <w:jc w:val="center"/>
              <w:rPr>
                <w:rFonts w:ascii="Calibri" w:eastAsia="Times New Roman" w:hAnsi="Calibri" w:cs="Times New Roman"/>
                <w:lang w:eastAsia="tr-TR"/>
              </w:rPr>
            </w:pPr>
            <w:r w:rsidRPr="005B24B3">
              <w:rPr>
                <w:rFonts w:ascii="Times New Roman" w:eastAsia="Times New Roman" w:hAnsi="Times New Roman" w:cs="Times New Roman"/>
                <w:sz w:val="24"/>
                <w:szCs w:val="24"/>
                <w:lang w:val="en-US" w:eastAsia="tr-TR"/>
              </w:rPr>
              <w:t>300.000</w:t>
            </w:r>
          </w:p>
        </w:tc>
      </w:tr>
      <w:tr w:rsidR="005B24B3" w:rsidRPr="005B24B3" w:rsidTr="005B24B3">
        <w:tc>
          <w:tcPr>
            <w:tcW w:w="1984" w:type="dxa"/>
            <w:tcMar>
              <w:top w:w="0" w:type="dxa"/>
              <w:left w:w="108" w:type="dxa"/>
              <w:bottom w:w="0" w:type="dxa"/>
              <w:right w:w="108" w:type="dxa"/>
            </w:tcMar>
            <w:hideMark/>
          </w:tcPr>
          <w:p w:rsidR="005B24B3" w:rsidRPr="005B24B3" w:rsidRDefault="005B24B3" w:rsidP="005B24B3">
            <w:pPr>
              <w:spacing w:before="60" w:after="60" w:line="240" w:lineRule="auto"/>
              <w:ind w:firstLine="33"/>
              <w:jc w:val="center"/>
              <w:rPr>
                <w:rFonts w:ascii="Calibri" w:eastAsia="Times New Roman" w:hAnsi="Calibri" w:cs="Times New Roman"/>
                <w:lang w:eastAsia="tr-TR"/>
              </w:rPr>
            </w:pPr>
            <w:r w:rsidRPr="005B24B3">
              <w:rPr>
                <w:rFonts w:ascii="Times New Roman" w:eastAsia="Times New Roman" w:hAnsi="Times New Roman" w:cs="Times New Roman"/>
                <w:sz w:val="24"/>
                <w:szCs w:val="24"/>
                <w:lang w:val="en-US" w:eastAsia="tr-TR"/>
              </w:rPr>
              <w:t>5</w:t>
            </w:r>
          </w:p>
        </w:tc>
        <w:tc>
          <w:tcPr>
            <w:tcW w:w="3686" w:type="dxa"/>
            <w:tcMar>
              <w:top w:w="0" w:type="dxa"/>
              <w:left w:w="108" w:type="dxa"/>
              <w:bottom w:w="0" w:type="dxa"/>
              <w:right w:w="108" w:type="dxa"/>
            </w:tcMar>
            <w:hideMark/>
          </w:tcPr>
          <w:p w:rsidR="005B24B3" w:rsidRPr="005B24B3" w:rsidRDefault="005B24B3" w:rsidP="005B24B3">
            <w:pPr>
              <w:spacing w:before="60" w:after="60" w:line="240" w:lineRule="auto"/>
              <w:jc w:val="center"/>
              <w:rPr>
                <w:rFonts w:ascii="Calibri" w:eastAsia="Times New Roman" w:hAnsi="Calibri" w:cs="Times New Roman"/>
                <w:lang w:eastAsia="tr-TR"/>
              </w:rPr>
            </w:pPr>
            <w:r w:rsidRPr="005B24B3">
              <w:rPr>
                <w:rFonts w:ascii="Times New Roman" w:eastAsia="Times New Roman" w:hAnsi="Times New Roman" w:cs="Times New Roman"/>
                <w:sz w:val="24"/>
                <w:szCs w:val="24"/>
                <w:lang w:val="en-US" w:eastAsia="tr-TR"/>
              </w:rPr>
              <w:t>270.000</w:t>
            </w:r>
          </w:p>
        </w:tc>
      </w:tr>
      <w:tr w:rsidR="005B24B3" w:rsidRPr="005B24B3" w:rsidTr="005B24B3">
        <w:tc>
          <w:tcPr>
            <w:tcW w:w="1984" w:type="dxa"/>
            <w:tcMar>
              <w:top w:w="0" w:type="dxa"/>
              <w:left w:w="108" w:type="dxa"/>
              <w:bottom w:w="0" w:type="dxa"/>
              <w:right w:w="108" w:type="dxa"/>
            </w:tcMar>
            <w:hideMark/>
          </w:tcPr>
          <w:p w:rsidR="005B24B3" w:rsidRPr="005B24B3" w:rsidRDefault="005B24B3" w:rsidP="005B24B3">
            <w:pPr>
              <w:spacing w:before="60" w:after="60" w:line="240" w:lineRule="auto"/>
              <w:ind w:firstLine="33"/>
              <w:jc w:val="center"/>
              <w:rPr>
                <w:rFonts w:ascii="Calibri" w:eastAsia="Times New Roman" w:hAnsi="Calibri" w:cs="Times New Roman"/>
                <w:lang w:eastAsia="tr-TR"/>
              </w:rPr>
            </w:pPr>
            <w:r w:rsidRPr="005B24B3">
              <w:rPr>
                <w:rFonts w:ascii="Times New Roman" w:eastAsia="Times New Roman" w:hAnsi="Times New Roman" w:cs="Times New Roman"/>
                <w:sz w:val="24"/>
                <w:szCs w:val="24"/>
                <w:lang w:val="en-US" w:eastAsia="tr-TR"/>
              </w:rPr>
              <w:t>6</w:t>
            </w:r>
          </w:p>
        </w:tc>
        <w:tc>
          <w:tcPr>
            <w:tcW w:w="3686" w:type="dxa"/>
            <w:tcMar>
              <w:top w:w="0" w:type="dxa"/>
              <w:left w:w="108" w:type="dxa"/>
              <w:bottom w:w="0" w:type="dxa"/>
              <w:right w:w="108" w:type="dxa"/>
            </w:tcMar>
            <w:hideMark/>
          </w:tcPr>
          <w:p w:rsidR="005B24B3" w:rsidRPr="005B24B3" w:rsidRDefault="005B24B3" w:rsidP="005B24B3">
            <w:pPr>
              <w:spacing w:before="60" w:after="60" w:line="240" w:lineRule="auto"/>
              <w:jc w:val="center"/>
              <w:rPr>
                <w:rFonts w:ascii="Calibri" w:eastAsia="Times New Roman" w:hAnsi="Calibri" w:cs="Times New Roman"/>
                <w:lang w:eastAsia="tr-TR"/>
              </w:rPr>
            </w:pPr>
            <w:r w:rsidRPr="005B24B3">
              <w:rPr>
                <w:rFonts w:ascii="Times New Roman" w:eastAsia="Times New Roman" w:hAnsi="Times New Roman" w:cs="Times New Roman"/>
                <w:sz w:val="24"/>
                <w:szCs w:val="24"/>
                <w:lang w:val="en-US" w:eastAsia="tr-TR"/>
              </w:rPr>
              <w:t> 240.000</w:t>
            </w:r>
            <w:r w:rsidRPr="005B24B3">
              <w:rPr>
                <w:rFonts w:ascii="Times New Roman" w:eastAsia="Times New Roman" w:hAnsi="Times New Roman" w:cs="Times New Roman"/>
                <w:color w:val="000000"/>
                <w:sz w:val="24"/>
                <w:szCs w:val="24"/>
                <w:lang w:val="en-US" w:eastAsia="tr-TR"/>
              </w:rPr>
              <w:t>”</w:t>
            </w:r>
          </w:p>
        </w:tc>
      </w:tr>
    </w:tbl>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lastRenderedPageBreak/>
        <w:t>MADDE 7-</w:t>
      </w:r>
      <w:r w:rsidRPr="005B24B3">
        <w:rPr>
          <w:rFonts w:ascii="Times New Roman" w:eastAsia="Times New Roman" w:hAnsi="Times New Roman" w:cs="Times New Roman"/>
          <w:color w:val="000000"/>
          <w:sz w:val="24"/>
          <w:szCs w:val="24"/>
          <w:lang w:val="en-US" w:eastAsia="tr-TR"/>
        </w:rPr>
        <w:t> 21/6/1927 tarihli ve 1111 sayılı Askerlik Kanununun 77 nci maddesinin birinci fıkrasının dördüncü cümlesi aşağıdaki şekilde değiştirilmiştir.</w:t>
      </w:r>
    </w:p>
    <w:p w:rsidR="005B24B3" w:rsidRPr="005B24B3" w:rsidRDefault="005B24B3" w:rsidP="005B24B3">
      <w:pPr>
        <w:spacing w:before="60" w:after="60" w:line="240" w:lineRule="auto"/>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“Yılda otuz günden fazla izin ile acemi eğitimini tamamlamamış bulunan yükümlülerden fevkalade özürleri olduğu anlaşılanlara izin verebilmek hakkı asgari alay ve eşiti komutanlığına (Deniz ve Hava Kuvvetleri ile Jandarma Genel Komutanlığı ve Sahil Güvenlik Komutanlığında eşiti) aittir.”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8-</w:t>
      </w:r>
      <w:r w:rsidRPr="005B24B3">
        <w:rPr>
          <w:rFonts w:ascii="Times New Roman" w:eastAsia="Times New Roman" w:hAnsi="Times New Roman" w:cs="Times New Roman"/>
          <w:color w:val="000000"/>
          <w:sz w:val="24"/>
          <w:szCs w:val="24"/>
          <w:lang w:val="en-US" w:eastAsia="tr-TR"/>
        </w:rPr>
        <w:t> 1111 sayılı Kanunun 79 uncu maddesi aşağıdaki şekilde değiştirilmiştir.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“MADDE 79- Firar, izin veya hava değişimi tecavüzünde olan yükümlüler hakkında tanzim edilen suç dosyası, suçun oluşması için öngörülen sürelerin geçmesini müteakip, birlik veya kurum amirliklerince adli yönden bağlı bulunulan askerî mahkemenin teşkilatında kurulduğu kıta komutanlığı veya askerî kurum amirliğine derhal gönderilir. Hazırlanan suç dosyasında yükümlülerin kaçtıkları tarih ile üzerlerinde götürdükleri eşya ve teçhizat belirtilir. Yapılan bu işlemler ayrıca kayıtlı oldukları askerlik şubelerine bildirilir. Askerlik şubelerince yükümlülerin adreslerine bilgilendirme amaçlı yazı gönderilir.”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9- </w:t>
      </w:r>
      <w:r w:rsidRPr="005B24B3">
        <w:rPr>
          <w:rFonts w:ascii="Times New Roman" w:eastAsia="Times New Roman" w:hAnsi="Times New Roman" w:cs="Times New Roman"/>
          <w:color w:val="000000"/>
          <w:sz w:val="24"/>
          <w:szCs w:val="24"/>
          <w:lang w:val="en-US" w:eastAsia="tr-TR"/>
        </w:rPr>
        <w:t>1111 sayılı Kanunun 80 inci maddesinin birinci fıkrası aşağıdaki şekilde değiştirilmiş ve maddeye birinci fıkrasından sonra gelmek üzere aşağıdaki fıkralar eklenmiştir.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“Firar, izin veya hava değişimi tecavüzünde olan yükümlülerden haklarında adli makamlarca çıkarılmış yakalama kararları olanlar, ele geçirilinceye kadar kolluk kuvvetlerince aranır. Yakalananlar hakkında ilgili adli makamın talimatı doğrultusunda işlem yapılır.”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“Haklarında adli makamlarca çıkarılmış yakalama kararı olmayanlardan kendiliğinden gelen ya da kolluk kuvvetleri tarafından askerlik şubelerine teslim edilenler, yol ve iaşe bedelleri ödenerek serbest olarak birlik ve kurumlarına sevk edilirler.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Terörle mücadele görevi sırasında veya bu görevinden dolayı alıkonulan veya kaybolan er ve  erbaşların  yeniden  birliklerine  dönmeleri  hâlinde  durumları,  mensup  oldukları  kuvvet komutanlıklarınca  teşkil  edilecek  kurul  tarafından  incelenir. Kaçırılma  veya  kaybolma ile ilgili olarak kusurlu görülenler hakkında soruşturma dosyası  tanzim  edilerek  yetkili makamlara intikal ettirilir. Kurul tarafından kusursuz görülenler ile  haklarında  kovuşturmaya yer olmadığı veya beraat kararı verilenlerin birliklerinden ayrı geçirdiği süreler hizmetten sayılır ve ödenmemiş özlük hakları ödenir.”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10-</w:t>
      </w:r>
      <w:r w:rsidRPr="005B24B3">
        <w:rPr>
          <w:rFonts w:ascii="Times New Roman" w:eastAsia="Times New Roman" w:hAnsi="Times New Roman" w:cs="Times New Roman"/>
          <w:color w:val="000000"/>
          <w:sz w:val="24"/>
          <w:szCs w:val="24"/>
          <w:lang w:val="en-US" w:eastAsia="tr-TR"/>
        </w:rPr>
        <w:t> 1111 sayılı Kanuna aşağıdaki ek madde eklenmiştir.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“EK MADDE 8- Bu Kanun kapsamında askerlik yükümlülüğünü yerine getirenlere; askerliğe sevk edildiği tarihten, askerlik hizmet süresinin bitiş tarihine kadar ölenler ile sakatlanma sebebiyle süresinden önce terhis edilenlerden veya süresinde terhis edilmiş olsa bile yapılan tedaviye rağmen askerliğe elverişsiz hâle gelecek şekilde sakatlanmış olanlardan, 5434 sayılı Kanun veya 5510 sayılı Kanun kapsamında aylık bağlanmaması veya 3/11/1980 tarihli ve 2330 sayılı Nakdi Tazminat ve Aylık Bağlanması Hakkında Kanun gereğince tazminat ödenmemesi kaydıyla; ölenlerin dul ve yetimlerine (400.000) gösterge rakamının, sakatlananlara ise Vazife Malullüklerinin Nevileri ile Dereceleri Hakkında Nizamname hükümlerine göre tespit edilecek sakatlık derecelerine göre aşağıda belirlenen gösterge rakamlarının memur maaş katsayısı ile çarpımı sonucunda bulunacak miktar kadar, bir defaya mahsus olmak üzere tazminat ödenir.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 xml:space="preserve">Ancak, söz konusu olayların gerçekleştiği tarihte bakaya, firar, izin tecavüzü, hava değişimi tecavüzünde bulunanlar ile kendini askerliğe yaramayacak hâle getirmek ve askerlikten kurtulmak için hile kullanmak suçundan hüküm giyenlerin, suça konu eylemleri sonucu ölüm ve sakatlanma nedeniyle ve intihar sonucu meydana gelen ölüm ve sakatlanma olaylarında bu ödeme yapılmaz. Bu tazminattan damga vergisi dışında herhangi bir vergi ve </w:t>
      </w:r>
      <w:r w:rsidRPr="005B24B3">
        <w:rPr>
          <w:rFonts w:ascii="Times New Roman" w:eastAsia="Times New Roman" w:hAnsi="Times New Roman" w:cs="Times New Roman"/>
          <w:color w:val="000000"/>
          <w:sz w:val="24"/>
          <w:szCs w:val="24"/>
          <w:lang w:val="en-US" w:eastAsia="tr-TR"/>
        </w:rPr>
        <w:lastRenderedPageBreak/>
        <w:t>kesinti yapılmaz ve bu tazminat haczedilemez. Tazminatın ödenmesine ilişkin usul ve esaslar İçişleri ve Millî Savunma bakanlıkları tarafından müştereken hazırlanan yönetmelikle düzenlenir.</w:t>
      </w:r>
    </w:p>
    <w:tbl>
      <w:tblPr>
        <w:tblW w:w="0" w:type="auto"/>
        <w:tblInd w:w="1668" w:type="dxa"/>
        <w:tblCellMar>
          <w:left w:w="0" w:type="dxa"/>
          <w:right w:w="0" w:type="dxa"/>
        </w:tblCellMar>
        <w:tblLook w:val="04A0"/>
      </w:tblPr>
      <w:tblGrid>
        <w:gridCol w:w="1984"/>
        <w:gridCol w:w="3686"/>
      </w:tblGrid>
      <w:tr w:rsidR="005B24B3" w:rsidRPr="005B24B3" w:rsidTr="005B24B3">
        <w:tc>
          <w:tcPr>
            <w:tcW w:w="1984" w:type="dxa"/>
            <w:tcMar>
              <w:top w:w="0" w:type="dxa"/>
              <w:left w:w="108" w:type="dxa"/>
              <w:bottom w:w="0" w:type="dxa"/>
              <w:right w:w="108" w:type="dxa"/>
            </w:tcMar>
            <w:hideMark/>
          </w:tcPr>
          <w:p w:rsidR="005B24B3" w:rsidRPr="005B24B3" w:rsidRDefault="005B24B3" w:rsidP="005B24B3">
            <w:pPr>
              <w:spacing w:before="60" w:after="60" w:line="240" w:lineRule="auto"/>
              <w:jc w:val="both"/>
              <w:rPr>
                <w:rFonts w:ascii="Calibri" w:eastAsia="Times New Roman" w:hAnsi="Calibri" w:cs="Times New Roman"/>
                <w:lang w:eastAsia="tr-TR"/>
              </w:rPr>
            </w:pPr>
            <w:r w:rsidRPr="005B24B3">
              <w:rPr>
                <w:rFonts w:ascii="Times New Roman" w:eastAsia="Times New Roman" w:hAnsi="Times New Roman" w:cs="Times New Roman"/>
                <w:sz w:val="24"/>
                <w:szCs w:val="24"/>
                <w:u w:val="single"/>
                <w:lang w:val="en-US" w:eastAsia="tr-TR"/>
              </w:rPr>
              <w:t>Sakatlık Derecesi</w:t>
            </w:r>
          </w:p>
        </w:tc>
        <w:tc>
          <w:tcPr>
            <w:tcW w:w="3686" w:type="dxa"/>
            <w:tcMar>
              <w:top w:w="0" w:type="dxa"/>
              <w:left w:w="108" w:type="dxa"/>
              <w:bottom w:w="0" w:type="dxa"/>
              <w:right w:w="108" w:type="dxa"/>
            </w:tcMar>
            <w:hideMark/>
          </w:tcPr>
          <w:p w:rsidR="005B24B3" w:rsidRPr="005B24B3" w:rsidRDefault="005B24B3" w:rsidP="005B24B3">
            <w:pPr>
              <w:spacing w:before="60" w:after="60" w:line="240" w:lineRule="auto"/>
              <w:ind w:firstLine="340"/>
              <w:jc w:val="center"/>
              <w:rPr>
                <w:rFonts w:ascii="Calibri" w:eastAsia="Times New Roman" w:hAnsi="Calibri" w:cs="Times New Roman"/>
                <w:lang w:eastAsia="tr-TR"/>
              </w:rPr>
            </w:pPr>
            <w:r w:rsidRPr="005B24B3">
              <w:rPr>
                <w:rFonts w:ascii="Times New Roman" w:eastAsia="Times New Roman" w:hAnsi="Times New Roman" w:cs="Times New Roman"/>
                <w:sz w:val="24"/>
                <w:szCs w:val="24"/>
                <w:u w:val="single"/>
                <w:lang w:val="en-US" w:eastAsia="tr-TR"/>
              </w:rPr>
              <w:t>Ödenecek Tazminat Göstergesi</w:t>
            </w:r>
          </w:p>
        </w:tc>
      </w:tr>
      <w:tr w:rsidR="005B24B3" w:rsidRPr="005B24B3" w:rsidTr="005B24B3">
        <w:trPr>
          <w:trHeight w:val="314"/>
        </w:trPr>
        <w:tc>
          <w:tcPr>
            <w:tcW w:w="1984" w:type="dxa"/>
            <w:tcMar>
              <w:top w:w="0" w:type="dxa"/>
              <w:left w:w="108" w:type="dxa"/>
              <w:bottom w:w="0" w:type="dxa"/>
              <w:right w:w="108" w:type="dxa"/>
            </w:tcMar>
            <w:hideMark/>
          </w:tcPr>
          <w:p w:rsidR="005B24B3" w:rsidRPr="005B24B3" w:rsidRDefault="005B24B3" w:rsidP="005B24B3">
            <w:pPr>
              <w:spacing w:before="60" w:after="60" w:line="240" w:lineRule="auto"/>
              <w:ind w:firstLine="33"/>
              <w:jc w:val="center"/>
              <w:rPr>
                <w:rFonts w:ascii="Calibri" w:eastAsia="Times New Roman" w:hAnsi="Calibri" w:cs="Times New Roman"/>
                <w:lang w:eastAsia="tr-TR"/>
              </w:rPr>
            </w:pPr>
            <w:r w:rsidRPr="005B24B3">
              <w:rPr>
                <w:rFonts w:ascii="Times New Roman" w:eastAsia="Times New Roman" w:hAnsi="Times New Roman" w:cs="Times New Roman"/>
                <w:sz w:val="24"/>
                <w:szCs w:val="24"/>
                <w:lang w:val="en-US" w:eastAsia="tr-TR"/>
              </w:rPr>
              <w:t>1</w:t>
            </w:r>
          </w:p>
        </w:tc>
        <w:tc>
          <w:tcPr>
            <w:tcW w:w="3686" w:type="dxa"/>
            <w:tcMar>
              <w:top w:w="0" w:type="dxa"/>
              <w:left w:w="108" w:type="dxa"/>
              <w:bottom w:w="0" w:type="dxa"/>
              <w:right w:w="108" w:type="dxa"/>
            </w:tcMar>
            <w:hideMark/>
          </w:tcPr>
          <w:p w:rsidR="005B24B3" w:rsidRPr="005B24B3" w:rsidRDefault="005B24B3" w:rsidP="005B24B3">
            <w:pPr>
              <w:spacing w:before="60" w:after="60" w:line="240" w:lineRule="auto"/>
              <w:jc w:val="center"/>
              <w:rPr>
                <w:rFonts w:ascii="Calibri" w:eastAsia="Times New Roman" w:hAnsi="Calibri" w:cs="Times New Roman"/>
                <w:lang w:eastAsia="tr-TR"/>
              </w:rPr>
            </w:pPr>
            <w:r w:rsidRPr="005B24B3">
              <w:rPr>
                <w:rFonts w:ascii="Times New Roman" w:eastAsia="Times New Roman" w:hAnsi="Times New Roman" w:cs="Times New Roman"/>
                <w:sz w:val="24"/>
                <w:szCs w:val="24"/>
                <w:lang w:val="en-US" w:eastAsia="tr-TR"/>
              </w:rPr>
              <w:t>400.000</w:t>
            </w:r>
          </w:p>
        </w:tc>
      </w:tr>
      <w:tr w:rsidR="005B24B3" w:rsidRPr="005B24B3" w:rsidTr="005B24B3">
        <w:trPr>
          <w:trHeight w:val="321"/>
        </w:trPr>
        <w:tc>
          <w:tcPr>
            <w:tcW w:w="1984" w:type="dxa"/>
            <w:tcMar>
              <w:top w:w="0" w:type="dxa"/>
              <w:left w:w="108" w:type="dxa"/>
              <w:bottom w:w="0" w:type="dxa"/>
              <w:right w:w="108" w:type="dxa"/>
            </w:tcMar>
            <w:hideMark/>
          </w:tcPr>
          <w:p w:rsidR="005B24B3" w:rsidRPr="005B24B3" w:rsidRDefault="005B24B3" w:rsidP="005B24B3">
            <w:pPr>
              <w:spacing w:before="60" w:after="60" w:line="240" w:lineRule="auto"/>
              <w:ind w:firstLine="33"/>
              <w:jc w:val="center"/>
              <w:rPr>
                <w:rFonts w:ascii="Calibri" w:eastAsia="Times New Roman" w:hAnsi="Calibri" w:cs="Times New Roman"/>
                <w:lang w:eastAsia="tr-TR"/>
              </w:rPr>
            </w:pPr>
            <w:r w:rsidRPr="005B24B3">
              <w:rPr>
                <w:rFonts w:ascii="Times New Roman" w:eastAsia="Times New Roman" w:hAnsi="Times New Roman" w:cs="Times New Roman"/>
                <w:sz w:val="24"/>
                <w:szCs w:val="24"/>
                <w:lang w:val="en-US" w:eastAsia="tr-TR"/>
              </w:rPr>
              <w:t>2</w:t>
            </w:r>
          </w:p>
        </w:tc>
        <w:tc>
          <w:tcPr>
            <w:tcW w:w="3686" w:type="dxa"/>
            <w:tcMar>
              <w:top w:w="0" w:type="dxa"/>
              <w:left w:w="108" w:type="dxa"/>
              <w:bottom w:w="0" w:type="dxa"/>
              <w:right w:w="108" w:type="dxa"/>
            </w:tcMar>
            <w:hideMark/>
          </w:tcPr>
          <w:p w:rsidR="005B24B3" w:rsidRPr="005B24B3" w:rsidRDefault="005B24B3" w:rsidP="005B24B3">
            <w:pPr>
              <w:spacing w:before="60" w:after="60" w:line="240" w:lineRule="auto"/>
              <w:jc w:val="center"/>
              <w:rPr>
                <w:rFonts w:ascii="Calibri" w:eastAsia="Times New Roman" w:hAnsi="Calibri" w:cs="Times New Roman"/>
                <w:lang w:eastAsia="tr-TR"/>
              </w:rPr>
            </w:pPr>
            <w:r w:rsidRPr="005B24B3">
              <w:rPr>
                <w:rFonts w:ascii="Times New Roman" w:eastAsia="Times New Roman" w:hAnsi="Times New Roman" w:cs="Times New Roman"/>
                <w:sz w:val="24"/>
                <w:szCs w:val="24"/>
                <w:lang w:val="en-US" w:eastAsia="tr-TR"/>
              </w:rPr>
              <w:t>360.000</w:t>
            </w:r>
          </w:p>
        </w:tc>
      </w:tr>
      <w:tr w:rsidR="005B24B3" w:rsidRPr="005B24B3" w:rsidTr="005B24B3">
        <w:trPr>
          <w:trHeight w:val="355"/>
        </w:trPr>
        <w:tc>
          <w:tcPr>
            <w:tcW w:w="1984" w:type="dxa"/>
            <w:tcMar>
              <w:top w:w="0" w:type="dxa"/>
              <w:left w:w="108" w:type="dxa"/>
              <w:bottom w:w="0" w:type="dxa"/>
              <w:right w:w="108" w:type="dxa"/>
            </w:tcMar>
            <w:hideMark/>
          </w:tcPr>
          <w:p w:rsidR="005B24B3" w:rsidRPr="005B24B3" w:rsidRDefault="005B24B3" w:rsidP="005B24B3">
            <w:pPr>
              <w:spacing w:before="60" w:after="60" w:line="240" w:lineRule="auto"/>
              <w:ind w:firstLine="33"/>
              <w:jc w:val="center"/>
              <w:rPr>
                <w:rFonts w:ascii="Calibri" w:eastAsia="Times New Roman" w:hAnsi="Calibri" w:cs="Times New Roman"/>
                <w:lang w:eastAsia="tr-TR"/>
              </w:rPr>
            </w:pPr>
            <w:r w:rsidRPr="005B24B3">
              <w:rPr>
                <w:rFonts w:ascii="Times New Roman" w:eastAsia="Times New Roman" w:hAnsi="Times New Roman" w:cs="Times New Roman"/>
                <w:sz w:val="24"/>
                <w:szCs w:val="24"/>
                <w:lang w:val="en-US" w:eastAsia="tr-TR"/>
              </w:rPr>
              <w:t>3</w:t>
            </w:r>
          </w:p>
        </w:tc>
        <w:tc>
          <w:tcPr>
            <w:tcW w:w="3686" w:type="dxa"/>
            <w:tcMar>
              <w:top w:w="0" w:type="dxa"/>
              <w:left w:w="108" w:type="dxa"/>
              <w:bottom w:w="0" w:type="dxa"/>
              <w:right w:w="108" w:type="dxa"/>
            </w:tcMar>
            <w:hideMark/>
          </w:tcPr>
          <w:p w:rsidR="005B24B3" w:rsidRPr="005B24B3" w:rsidRDefault="005B24B3" w:rsidP="005B24B3">
            <w:pPr>
              <w:spacing w:before="60" w:after="60" w:line="240" w:lineRule="auto"/>
              <w:jc w:val="center"/>
              <w:rPr>
                <w:rFonts w:ascii="Calibri" w:eastAsia="Times New Roman" w:hAnsi="Calibri" w:cs="Times New Roman"/>
                <w:lang w:eastAsia="tr-TR"/>
              </w:rPr>
            </w:pPr>
            <w:r w:rsidRPr="005B24B3">
              <w:rPr>
                <w:rFonts w:ascii="Times New Roman" w:eastAsia="Times New Roman" w:hAnsi="Times New Roman" w:cs="Times New Roman"/>
                <w:sz w:val="24"/>
                <w:szCs w:val="24"/>
                <w:lang w:val="en-US" w:eastAsia="tr-TR"/>
              </w:rPr>
              <w:t>330.000</w:t>
            </w:r>
          </w:p>
        </w:tc>
      </w:tr>
      <w:tr w:rsidR="005B24B3" w:rsidRPr="005B24B3" w:rsidTr="005B24B3">
        <w:tc>
          <w:tcPr>
            <w:tcW w:w="1984" w:type="dxa"/>
            <w:tcMar>
              <w:top w:w="0" w:type="dxa"/>
              <w:left w:w="108" w:type="dxa"/>
              <w:bottom w:w="0" w:type="dxa"/>
              <w:right w:w="108" w:type="dxa"/>
            </w:tcMar>
            <w:hideMark/>
          </w:tcPr>
          <w:p w:rsidR="005B24B3" w:rsidRPr="005B24B3" w:rsidRDefault="005B24B3" w:rsidP="005B24B3">
            <w:pPr>
              <w:spacing w:before="60" w:after="60" w:line="240" w:lineRule="auto"/>
              <w:ind w:firstLine="33"/>
              <w:jc w:val="center"/>
              <w:rPr>
                <w:rFonts w:ascii="Calibri" w:eastAsia="Times New Roman" w:hAnsi="Calibri" w:cs="Times New Roman"/>
                <w:lang w:eastAsia="tr-TR"/>
              </w:rPr>
            </w:pPr>
            <w:r w:rsidRPr="005B24B3">
              <w:rPr>
                <w:rFonts w:ascii="Times New Roman" w:eastAsia="Times New Roman" w:hAnsi="Times New Roman" w:cs="Times New Roman"/>
                <w:sz w:val="24"/>
                <w:szCs w:val="24"/>
                <w:lang w:val="en-US" w:eastAsia="tr-TR"/>
              </w:rPr>
              <w:t>4</w:t>
            </w:r>
          </w:p>
        </w:tc>
        <w:tc>
          <w:tcPr>
            <w:tcW w:w="3686" w:type="dxa"/>
            <w:tcMar>
              <w:top w:w="0" w:type="dxa"/>
              <w:left w:w="108" w:type="dxa"/>
              <w:bottom w:w="0" w:type="dxa"/>
              <w:right w:w="108" w:type="dxa"/>
            </w:tcMar>
            <w:hideMark/>
          </w:tcPr>
          <w:p w:rsidR="005B24B3" w:rsidRPr="005B24B3" w:rsidRDefault="005B24B3" w:rsidP="005B24B3">
            <w:pPr>
              <w:spacing w:before="60" w:after="60" w:line="240" w:lineRule="auto"/>
              <w:jc w:val="center"/>
              <w:rPr>
                <w:rFonts w:ascii="Calibri" w:eastAsia="Times New Roman" w:hAnsi="Calibri" w:cs="Times New Roman"/>
                <w:lang w:eastAsia="tr-TR"/>
              </w:rPr>
            </w:pPr>
            <w:r w:rsidRPr="005B24B3">
              <w:rPr>
                <w:rFonts w:ascii="Times New Roman" w:eastAsia="Times New Roman" w:hAnsi="Times New Roman" w:cs="Times New Roman"/>
                <w:sz w:val="24"/>
                <w:szCs w:val="24"/>
                <w:lang w:val="en-US" w:eastAsia="tr-TR"/>
              </w:rPr>
              <w:t>300.000</w:t>
            </w:r>
          </w:p>
        </w:tc>
      </w:tr>
      <w:tr w:rsidR="005B24B3" w:rsidRPr="005B24B3" w:rsidTr="005B24B3">
        <w:tc>
          <w:tcPr>
            <w:tcW w:w="1984" w:type="dxa"/>
            <w:tcMar>
              <w:top w:w="0" w:type="dxa"/>
              <w:left w:w="108" w:type="dxa"/>
              <w:bottom w:w="0" w:type="dxa"/>
              <w:right w:w="108" w:type="dxa"/>
            </w:tcMar>
            <w:hideMark/>
          </w:tcPr>
          <w:p w:rsidR="005B24B3" w:rsidRPr="005B24B3" w:rsidRDefault="005B24B3" w:rsidP="005B24B3">
            <w:pPr>
              <w:spacing w:before="60" w:after="60" w:line="240" w:lineRule="auto"/>
              <w:ind w:firstLine="33"/>
              <w:jc w:val="center"/>
              <w:rPr>
                <w:rFonts w:ascii="Calibri" w:eastAsia="Times New Roman" w:hAnsi="Calibri" w:cs="Times New Roman"/>
                <w:lang w:eastAsia="tr-TR"/>
              </w:rPr>
            </w:pPr>
            <w:r w:rsidRPr="005B24B3">
              <w:rPr>
                <w:rFonts w:ascii="Times New Roman" w:eastAsia="Times New Roman" w:hAnsi="Times New Roman" w:cs="Times New Roman"/>
                <w:sz w:val="24"/>
                <w:szCs w:val="24"/>
                <w:lang w:val="en-US" w:eastAsia="tr-TR"/>
              </w:rPr>
              <w:t>5</w:t>
            </w:r>
          </w:p>
        </w:tc>
        <w:tc>
          <w:tcPr>
            <w:tcW w:w="3686" w:type="dxa"/>
            <w:tcMar>
              <w:top w:w="0" w:type="dxa"/>
              <w:left w:w="108" w:type="dxa"/>
              <w:bottom w:w="0" w:type="dxa"/>
              <w:right w:w="108" w:type="dxa"/>
            </w:tcMar>
            <w:hideMark/>
          </w:tcPr>
          <w:p w:rsidR="005B24B3" w:rsidRPr="005B24B3" w:rsidRDefault="005B24B3" w:rsidP="005B24B3">
            <w:pPr>
              <w:spacing w:before="60" w:after="60" w:line="240" w:lineRule="auto"/>
              <w:jc w:val="center"/>
              <w:rPr>
                <w:rFonts w:ascii="Calibri" w:eastAsia="Times New Roman" w:hAnsi="Calibri" w:cs="Times New Roman"/>
                <w:lang w:eastAsia="tr-TR"/>
              </w:rPr>
            </w:pPr>
            <w:r w:rsidRPr="005B24B3">
              <w:rPr>
                <w:rFonts w:ascii="Times New Roman" w:eastAsia="Times New Roman" w:hAnsi="Times New Roman" w:cs="Times New Roman"/>
                <w:sz w:val="24"/>
                <w:szCs w:val="24"/>
                <w:lang w:val="en-US" w:eastAsia="tr-TR"/>
              </w:rPr>
              <w:t>270.000</w:t>
            </w:r>
          </w:p>
        </w:tc>
      </w:tr>
      <w:tr w:rsidR="005B24B3" w:rsidRPr="005B24B3" w:rsidTr="005B24B3">
        <w:tc>
          <w:tcPr>
            <w:tcW w:w="1984" w:type="dxa"/>
            <w:tcMar>
              <w:top w:w="0" w:type="dxa"/>
              <w:left w:w="108" w:type="dxa"/>
              <w:bottom w:w="0" w:type="dxa"/>
              <w:right w:w="108" w:type="dxa"/>
            </w:tcMar>
            <w:hideMark/>
          </w:tcPr>
          <w:p w:rsidR="005B24B3" w:rsidRPr="005B24B3" w:rsidRDefault="005B24B3" w:rsidP="005B24B3">
            <w:pPr>
              <w:spacing w:before="60" w:after="60" w:line="240" w:lineRule="auto"/>
              <w:ind w:firstLine="33"/>
              <w:jc w:val="center"/>
              <w:rPr>
                <w:rFonts w:ascii="Calibri" w:eastAsia="Times New Roman" w:hAnsi="Calibri" w:cs="Times New Roman"/>
                <w:lang w:eastAsia="tr-TR"/>
              </w:rPr>
            </w:pPr>
            <w:r w:rsidRPr="005B24B3">
              <w:rPr>
                <w:rFonts w:ascii="Times New Roman" w:eastAsia="Times New Roman" w:hAnsi="Times New Roman" w:cs="Times New Roman"/>
                <w:sz w:val="24"/>
                <w:szCs w:val="24"/>
                <w:lang w:val="en-US" w:eastAsia="tr-TR"/>
              </w:rPr>
              <w:t>6</w:t>
            </w:r>
          </w:p>
        </w:tc>
        <w:tc>
          <w:tcPr>
            <w:tcW w:w="3686" w:type="dxa"/>
            <w:tcMar>
              <w:top w:w="0" w:type="dxa"/>
              <w:left w:w="108" w:type="dxa"/>
              <w:bottom w:w="0" w:type="dxa"/>
              <w:right w:w="108" w:type="dxa"/>
            </w:tcMar>
            <w:hideMark/>
          </w:tcPr>
          <w:p w:rsidR="005B24B3" w:rsidRPr="005B24B3" w:rsidRDefault="005B24B3" w:rsidP="005B24B3">
            <w:pPr>
              <w:spacing w:before="60" w:after="60" w:line="240" w:lineRule="auto"/>
              <w:jc w:val="center"/>
              <w:rPr>
                <w:rFonts w:ascii="Calibri" w:eastAsia="Times New Roman" w:hAnsi="Calibri" w:cs="Times New Roman"/>
                <w:lang w:eastAsia="tr-TR"/>
              </w:rPr>
            </w:pPr>
            <w:r w:rsidRPr="005B24B3">
              <w:rPr>
                <w:rFonts w:ascii="Times New Roman" w:eastAsia="Times New Roman" w:hAnsi="Times New Roman" w:cs="Times New Roman"/>
                <w:sz w:val="24"/>
                <w:szCs w:val="24"/>
                <w:lang w:val="en-US" w:eastAsia="tr-TR"/>
              </w:rPr>
              <w:t> 240.000</w:t>
            </w:r>
            <w:r w:rsidRPr="005B24B3">
              <w:rPr>
                <w:rFonts w:ascii="Times New Roman" w:eastAsia="Times New Roman" w:hAnsi="Times New Roman" w:cs="Times New Roman"/>
                <w:color w:val="000000"/>
                <w:sz w:val="24"/>
                <w:szCs w:val="24"/>
                <w:lang w:val="en-US" w:eastAsia="tr-TR"/>
              </w:rPr>
              <w:t>”</w:t>
            </w:r>
          </w:p>
        </w:tc>
      </w:tr>
    </w:tbl>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11-</w:t>
      </w:r>
      <w:r w:rsidRPr="005B24B3">
        <w:rPr>
          <w:rFonts w:ascii="Times New Roman" w:eastAsia="Times New Roman" w:hAnsi="Times New Roman" w:cs="Times New Roman"/>
          <w:color w:val="000000"/>
          <w:sz w:val="24"/>
          <w:szCs w:val="24"/>
          <w:lang w:val="en-US" w:eastAsia="tr-TR"/>
        </w:rPr>
        <w:t> 1111 sayılı Kanuna aşağıdaki ek madde eklenmiştir.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“EK MADDE 9- İlgili mevzuat hükümlerine uygun olarak alınmış bir diploma, sertifika veya ehliyet gibi belgelere sahip olan, bu Kanun hükümlerine göre silah altına alınan ve askerlik yükümlülüğünü yerine getirmekte olan erbaş ve erler, özel kanunlarda belirtilen koşullara uyulması şartıyla, asgari alay  komutanı ve eşiti  komutanın onayı  ile  bu  belgelerin kendilerine verdiği yetki kapsamındaki görevlerde çalıştırılabilir, mesleki hizmetlerin yürütülmesinde görevlendirilebilir.”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12-</w:t>
      </w:r>
      <w:r w:rsidRPr="005B24B3">
        <w:rPr>
          <w:rFonts w:ascii="Times New Roman" w:eastAsia="Times New Roman" w:hAnsi="Times New Roman" w:cs="Times New Roman"/>
          <w:color w:val="000000"/>
          <w:sz w:val="24"/>
          <w:szCs w:val="24"/>
          <w:lang w:val="en-US" w:eastAsia="tr-TR"/>
        </w:rPr>
        <w:t> 7/5/1947 tarihli ve 5044 sayılı Askerî Okullar Öğretmenleri Hakkında Kanunun 2 nci maddesinin birinci fıkrasının (I) numaralı bendi aşağıdaki şekilde değiştirilmiştir.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“I- Meslek dersleri öğretmenleri, muvazzaf veya emekli askerî personelden;” </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13-</w:t>
      </w:r>
      <w:r w:rsidRPr="005B24B3">
        <w:rPr>
          <w:rFonts w:ascii="Times New Roman" w:eastAsia="Times New Roman" w:hAnsi="Times New Roman" w:cs="Times New Roman"/>
          <w:color w:val="000000"/>
          <w:sz w:val="24"/>
          <w:szCs w:val="24"/>
          <w:lang w:val="en-US" w:eastAsia="tr-TR"/>
        </w:rPr>
        <w:t> 5044 sayılı Kanunun 3 üncü maddesinin birinci fıkrasının (II) numaralı bendi aşağıdaki şekilde değiştirilmiştir.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“II- Orta öğretim öğretmenliği şartlarını taşıyan, muvazzaf veya emekli askerî personelden veya sivillerden;”</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14-</w:t>
      </w:r>
      <w:r w:rsidRPr="005B24B3">
        <w:rPr>
          <w:rFonts w:ascii="Times New Roman" w:eastAsia="Times New Roman" w:hAnsi="Times New Roman" w:cs="Times New Roman"/>
          <w:color w:val="000000"/>
          <w:sz w:val="24"/>
          <w:szCs w:val="24"/>
          <w:lang w:val="en-US" w:eastAsia="tr-TR"/>
        </w:rPr>
        <w:t> 5044 sayılı Kanunun 4 üncü maddesinin birinci fıkrası aşağıdaki şekilde değiştirilmiştir.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“Askerî okullar için 2 nci ve 3 üncü maddelerde yazılı şartları taşıyan öğretmen bulunmadığı takdirde, mütehassıs askerî personel ve mütehassıs diğer Devlet memurları, ek görevle, öğretmenliğe tayin olunurlar.”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15-</w:t>
      </w:r>
      <w:r w:rsidRPr="005B24B3">
        <w:rPr>
          <w:rFonts w:ascii="Times New Roman" w:eastAsia="Times New Roman" w:hAnsi="Times New Roman" w:cs="Times New Roman"/>
          <w:color w:val="000000"/>
          <w:sz w:val="24"/>
          <w:szCs w:val="24"/>
          <w:lang w:val="en-US" w:eastAsia="tr-TR"/>
        </w:rPr>
        <w:t> 5044 sayılı Kanunun 7 nci maddesi yürürlükten kaldırılmıştır.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16-</w:t>
      </w:r>
      <w:r w:rsidRPr="005B24B3">
        <w:rPr>
          <w:rFonts w:ascii="Times New Roman" w:eastAsia="Times New Roman" w:hAnsi="Times New Roman" w:cs="Times New Roman"/>
          <w:color w:val="000000"/>
          <w:sz w:val="24"/>
          <w:szCs w:val="24"/>
          <w:lang w:val="en-US" w:eastAsia="tr-TR"/>
        </w:rPr>
        <w:t> 10/6/1949 tarihli ve 5442 sayılı İl İdaresi Kanununun 11 inci maddesinin (D) fıkrasının ikinci paragrafının altıncı cümlesinde yer alan “Genelkurmay Başkanlığı ile İçişleri Bakanlığı” ibaresi “Bakanlar Kurulu” şeklinde, dokuzuncu cümlesi aşağıdaki şekilde değiştirilmiştir.</w:t>
      </w:r>
    </w:p>
    <w:p w:rsidR="005B24B3" w:rsidRPr="005B24B3" w:rsidRDefault="005B24B3" w:rsidP="005B24B3">
      <w:pPr>
        <w:spacing w:before="60" w:after="60" w:line="240" w:lineRule="auto"/>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“Bu fıkra uyarınca görevlendirilen Türk Silahlı Kuvvetleri birliklerinin, bu fıkra kapsamındaki faaliyetleri, askerlik hizmet ve görevlerinden sayılır.”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17-</w:t>
      </w:r>
      <w:r w:rsidRPr="005B24B3">
        <w:rPr>
          <w:rFonts w:ascii="Times New Roman" w:eastAsia="Times New Roman" w:hAnsi="Times New Roman" w:cs="Times New Roman"/>
          <w:color w:val="000000"/>
          <w:sz w:val="24"/>
          <w:szCs w:val="24"/>
          <w:lang w:val="en-US" w:eastAsia="tr-TR"/>
        </w:rPr>
        <w:t> 4/1/1961 tarihli ve 211 sayılı Türk Silahlı Kuvvetleri İç Hizmet Kanununun 2 nci maddesinin birinci fıkrası aşağıdaki şekilde değiştirilmiştir.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“Askerlik: Harp sanatını öğrenmek ve yapmak mükellefiyetidir.”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18-</w:t>
      </w:r>
      <w:r w:rsidRPr="005B24B3">
        <w:rPr>
          <w:rFonts w:ascii="Times New Roman" w:eastAsia="Times New Roman" w:hAnsi="Times New Roman" w:cs="Times New Roman"/>
          <w:color w:val="000000"/>
          <w:sz w:val="24"/>
          <w:szCs w:val="24"/>
          <w:lang w:val="en-US" w:eastAsia="tr-TR"/>
        </w:rPr>
        <w:t> 211 sayılı Kanunun 35 inci maddesi aşağıdaki şekilde değiştirilmiştir.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 xml:space="preserve">“MADDE 35- Silahlı Kuvvetlerin vazifesi; yurt dışından gelecek tehdit ve tehlikelere karşı Türk vatanını savunmak, caydırıcılık sağlayacak şekilde askerî gücün muhafazasını ve </w:t>
      </w:r>
      <w:r w:rsidRPr="005B24B3">
        <w:rPr>
          <w:rFonts w:ascii="Times New Roman" w:eastAsia="Times New Roman" w:hAnsi="Times New Roman" w:cs="Times New Roman"/>
          <w:color w:val="000000"/>
          <w:sz w:val="24"/>
          <w:szCs w:val="24"/>
          <w:lang w:val="en-US" w:eastAsia="tr-TR"/>
        </w:rPr>
        <w:lastRenderedPageBreak/>
        <w:t>güçlendirilmesini sağlamak, Türkiye Büyük Millet Meclisi kararıyla yurt dışında verilen görevleri yapmak ve uluslararası barışın sağlanmasına yardımcı olmaktır.”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19- </w:t>
      </w:r>
      <w:r w:rsidRPr="005B24B3">
        <w:rPr>
          <w:rFonts w:ascii="Times New Roman" w:eastAsia="Times New Roman" w:hAnsi="Times New Roman" w:cs="Times New Roman"/>
          <w:color w:val="000000"/>
          <w:sz w:val="24"/>
          <w:szCs w:val="24"/>
          <w:lang w:val="en-US" w:eastAsia="tr-TR"/>
        </w:rPr>
        <w:t>211 sayılı Kanunun 43 üncü maddesinin birinci fıkrasının birinci cümlesi aşağıdaki şekilde değiştirilmiştir.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“Türk Silahlı Kuvvetleri mensupları siyasi faaliyette bulunamaz.”</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20-</w:t>
      </w:r>
      <w:r w:rsidRPr="005B24B3">
        <w:rPr>
          <w:rFonts w:ascii="Times New Roman" w:eastAsia="Times New Roman" w:hAnsi="Times New Roman" w:cs="Times New Roman"/>
          <w:color w:val="000000"/>
          <w:sz w:val="24"/>
          <w:szCs w:val="24"/>
          <w:lang w:val="en-US" w:eastAsia="tr-TR"/>
        </w:rPr>
        <w:t> 23/2/1961 tarihli ve 257 sayılı Er ve Erbaş Harçlıkları Kanununun 3 üncü maddesi aşağıdaki şekilde değiştirilmiştir.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“MADDE 3- Erler askerlik hizmetine girdikleri tarihten, erbaşlar ise terfi tarihlerini takip eden ay başından itibaren harçlığa müstahak olurlar.”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21-</w:t>
      </w:r>
      <w:r w:rsidRPr="005B24B3">
        <w:rPr>
          <w:rFonts w:ascii="Times New Roman" w:eastAsia="Times New Roman" w:hAnsi="Times New Roman" w:cs="Times New Roman"/>
          <w:color w:val="000000"/>
          <w:sz w:val="24"/>
          <w:szCs w:val="24"/>
          <w:lang w:val="en-US" w:eastAsia="tr-TR"/>
        </w:rPr>
        <w:t> 27/7/1967 tarihli ve 926 sayılı Türk Silâhlı Kuvvetleri Personel Kanununun 145 inci maddesinin dördüncü fıkrası aşağıdaki şekilde değiştirilmiştir.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“Bu Kanun hükümlerine göre aylık almakta iken; esir veya harp gaibi olanlar yahut enterne edilenler ile terörle mücadele görevi sırasında veya  bu  görevinden  dolayı alıkonulan ya da kaybolanların ailelerine kanuni kesintiler dışında kalan maaşlarının tamamı ödenir. Bunların aileleri doğum-ölüm yardımı, tahsil bursu, lojman ve sağlık tesislerinden yararlanmaya devam ederler. Yapılan  maaş  ödemeleri,  Sosyal Güvenlik Kurumu  tarafından hak sahiplerine aylık bağlanması hâlinde, bu aylığın bağlandığı tarihten itibaren kesilir. Ancak bu aylığın başlangıç tarihine kadar yapılan ödemeler ilgililerden tahsil edilmez. Türk Medenî Kanununun gaipler hakkındaki hükümleri saklıdır.”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22-</w:t>
      </w:r>
      <w:r w:rsidRPr="005B24B3">
        <w:rPr>
          <w:rFonts w:ascii="Times New Roman" w:eastAsia="Times New Roman" w:hAnsi="Times New Roman" w:cs="Times New Roman"/>
          <w:color w:val="000000"/>
          <w:sz w:val="24"/>
          <w:szCs w:val="24"/>
          <w:lang w:val="en-US" w:eastAsia="tr-TR"/>
        </w:rPr>
        <w:t> 926 sayılı Kanuna aşağıdaki ek madde eklenmiştir.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“EK MADDE 30- Bu Kanun hükümlerine göre aylık almakta iken; terörle mücadele görevi sırasında veya bu görevinden dolayı alıkonulan ya da kaybolanların ailelerine 145 inci madde esaslarına göre aylık ödenir. Bunlardan sonradan dönenlerin durumları mensup oldukları kuvvet komutanlıklarınca teşkil edilecek kurul tarafından incelenir. Kaçırılma ile ilgili olarak kusurlu görülenler hakkında soruşturma dosyası tanzim edilerek yetkili makamlara intikal ettirilir. Bu kişilerin terfi ve diğer özlük işlemleri adli birimlerce verilecek karara göre düzenlenir.”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23-</w:t>
      </w:r>
      <w:r w:rsidRPr="005B24B3">
        <w:rPr>
          <w:rFonts w:ascii="Times New Roman" w:eastAsia="Times New Roman" w:hAnsi="Times New Roman" w:cs="Times New Roman"/>
          <w:color w:val="000000"/>
          <w:sz w:val="24"/>
          <w:szCs w:val="24"/>
          <w:lang w:val="en-US" w:eastAsia="tr-TR"/>
        </w:rPr>
        <w:t> 926 sayılı Kanuna aşağıdaki ek geçici madde eklenmiştir.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“EK GEÇİCİ MADDE 91- 2 Eylül 1993 tarihinden önce astsubaylıktan subaylığa geçen ve bu Kanunun ek geçici 80 inci maddesi uyarınca binbaşılığa yükselenlerin ve hâlen görevde olanların yaş hadleri, bu Kanunun 32 nci maddesinde yer alan rütbelerinde en çok kalabilecekleri süreye bakılmaksızın, binbaşılıkta 55, yarbaylıkta 56’dır.”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24-</w:t>
      </w:r>
      <w:r w:rsidRPr="005B24B3">
        <w:rPr>
          <w:rFonts w:ascii="Times New Roman" w:eastAsia="Times New Roman" w:hAnsi="Times New Roman" w:cs="Times New Roman"/>
          <w:color w:val="000000"/>
          <w:sz w:val="24"/>
          <w:szCs w:val="24"/>
          <w:lang w:val="en-US" w:eastAsia="tr-TR"/>
        </w:rPr>
        <w:t> 17/7/1972 tarihli ve 1612 sayılı Yüksek Askeri Şûranın Kuruluş ve Görevleri Hakkında Kanunun 5 inci maddesine aşağıdaki fıkra eklenmiştir.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“Yüksek Askeri Şûra kararları Cumhurbaşkanının onayı ile tekemmül eder.”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25-</w:t>
      </w:r>
      <w:r w:rsidRPr="005B24B3">
        <w:rPr>
          <w:rFonts w:ascii="Times New Roman" w:eastAsia="Times New Roman" w:hAnsi="Times New Roman" w:cs="Times New Roman"/>
          <w:color w:val="000000"/>
          <w:sz w:val="24"/>
          <w:szCs w:val="24"/>
          <w:lang w:val="en-US" w:eastAsia="tr-TR"/>
        </w:rPr>
        <w:t> 18/12/1981 tarihli ve 2565 sayılı Askeri Yasak Bölgeler ve Güvenlik Bölgeleri Kanununa 32 nci maddesinden sonra gelmek üzere aşağıdaki 32/A maddesi eklenmiştir.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“MADDE 32/A- Terörle mücadele kapsamında yürütülen operasyonlar nedeniyle, meskûn mahal dışında, can ve mal güvenliğinin korunması bakımından girilmesinde sakınca bulunan yerlerde operasyonun devam ettiği süreyle sınırlı olmak üzere; Genelkurmay Başkanlığı veya İçişleri Bakanlığının göstereceği lüzum üzerine Bakanlar Kurulu kararı ile askerî veya özel güvenlik bölgesi ilan edilebilir. Gecikmesinde sakınca bulunan hâllerde vali kararı ile on beş güne kadar özel güvenlik bölgesi ilan edilebilir.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Bu suretle ilan edilen güvenlik bölgelerinin sınırları ile yasağın kapsamı, başlangıcı ve bitimi ilgili makamlar tarafından uygun araçlarla duyurulur. Bu bölgelere ilgili makamların izni olmadıkça girilemez.”</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lastRenderedPageBreak/>
        <w:t>MADDE 26-</w:t>
      </w:r>
      <w:r w:rsidRPr="005B24B3">
        <w:rPr>
          <w:rFonts w:ascii="Times New Roman" w:eastAsia="Times New Roman" w:hAnsi="Times New Roman" w:cs="Times New Roman"/>
          <w:color w:val="000000"/>
          <w:sz w:val="24"/>
          <w:szCs w:val="24"/>
          <w:lang w:val="en-US" w:eastAsia="tr-TR"/>
        </w:rPr>
        <w:t> 28/2/1982 tarihli ve 2629 sayılı Uçuş, Paraşüt, Denizaltı, Dalgıç ve Kurbağa Adam Hizmetleri Tazminat Kanununun 4 üncü maddesinin birinci fıkrasına aşağıdaki bent eklenmiştir.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 “ı) 14/7/1965 tarihli ve 657 sayılı Devlet Memurları Kanununa tabi olup Sağlık ve Yardımcı Sağlık Hizmetleri Sınıfında bulunan görev ekibi personeline kıstas aylığın %50’si,”</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27-</w:t>
      </w:r>
      <w:r w:rsidRPr="005B24B3">
        <w:rPr>
          <w:rFonts w:ascii="Times New Roman" w:eastAsia="Times New Roman" w:hAnsi="Times New Roman" w:cs="Times New Roman"/>
          <w:color w:val="000000"/>
          <w:sz w:val="24"/>
          <w:szCs w:val="24"/>
          <w:lang w:val="en-US" w:eastAsia="tr-TR"/>
        </w:rPr>
        <w:t> 14/10/1983 tarihli ve 2920 sayılı Türk Sivil Havacılık Kanununun 47 nci maddesinin birinci fıkrasında yer alan “Ulaştırma Bakanlığınca” ibaresi “Sivil Havacılık Genel Müdürlüğünce”,  ikinci ve üçüncü fıkralarında yer alan “Ulaştırma Bakanlığı” ibareleri “Sivil Havacılık Genel Müdürlüğü”  ve  beşinci  fıkrasında  yer alan “Ulaştırma Bakanlığının” ibaresi “Millî Savunma Bakanlığının veya Sivil Havacılık Genel Müdürlüğünün” şeklinde, dördüncü fıkrası aşağıdaki şekilde değiştirilmiş ve dördüncü fıkrasından sonra gelmek üzere aşağıdaki fıkra eklenmiştir.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“Sivil Havacılık Genel Müdürlüğü, ilgili kuruluşların da görüşlerini alarak havaalanları için yukarıda değinilen hususları kapsayan planları ve kuralları hazırlar ve yayımlar. Türk Silahlı Kuvvetlerine ait havaalanlarından sivil hava ulaşımına açık havaalanlarına ilişkin inşaat sınırlamalarına ait planların yapılması, yayımlanması, takip esasları ve sorumlu kuruluşlar Millî Savunma Bakanlığının görüşü alınarak Ulaştırma, Denizcilik ve Haberleşme Bakanlığınca belirlenir.”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“Sivil hava ulaşımına açık olmayan yalnızca askerî kullanımda olan havaalanlarında ise Millî Savunma Bakanlığı, ilgili kuruluşların da görüşünü alarak bu havaalanları için yukarıda değinilen hususları kapsayan planları ve kuralları hazırlar ve yayımlar. Yeni yapılacak askerî havaalanları hakkında Ulaştırma, Denizcilik ve Haberleşme Bakanlığının görüşü alınır.”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28- </w:t>
      </w:r>
      <w:r w:rsidRPr="005B24B3">
        <w:rPr>
          <w:rFonts w:ascii="Times New Roman" w:eastAsia="Times New Roman" w:hAnsi="Times New Roman" w:cs="Times New Roman"/>
          <w:color w:val="000000"/>
          <w:sz w:val="24"/>
          <w:szCs w:val="24"/>
          <w:lang w:val="en-US" w:eastAsia="tr-TR"/>
        </w:rPr>
        <w:t>24/10/1983 tarihli ve 2933 sayılı Madalya ve Nişanlar Kanununun 5 inci maddesinin birinci fıkrası aşağıdaki şekilde değiştirilmiştir.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“Madalya ve nişanlar, hak edenin ölmesi hâlinde, bu madalya ve nişanlar kendileri tarafından mirasçılarından birine bırakılmamış ise, en büyüklerinden başlamak üzere çocuklarına, çocukları yoksa babasına o da yoksa annesine, baba ve annenin boşanmış olduğu durumlarda çocuğun velayeti kimde ise ona, anne ve babanın olmadığı durumda eşine, eşinin de yokluğu hâlinde Türk Medenî Kanunu hükümlerine göre kanuni mirasçılarına intikal eder.”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29-</w:t>
      </w:r>
      <w:r w:rsidRPr="005B24B3">
        <w:rPr>
          <w:rFonts w:ascii="Times New Roman" w:eastAsia="Times New Roman" w:hAnsi="Times New Roman" w:cs="Times New Roman"/>
          <w:color w:val="000000"/>
          <w:sz w:val="24"/>
          <w:szCs w:val="24"/>
          <w:lang w:val="en-US" w:eastAsia="tr-TR"/>
        </w:rPr>
        <w:t> 17/11/1983 tarihli ve 2955 sayılı Gülhane Askeri Tıp Akademisi Kanununun 12 nci maddesinin birinci ve ikinci fıkraları aşağıdaki şekilde değiştirilmiştir.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“Gülhane Askeri Tıp Akademisi Komutanı Bilimsel Yardımcısı tabip tümgeneral/tümamiral veya tuğgeneral/tuğamiral olup, Askeri Tıp Fakültesi ile eğitim hastanelerinde ve Sağlık Bilimleri Enstitüsünde bilfiil görev yapan askerî tabip profesörler arasından, 926 sayılı Türk Silâhlı Kuvvetleri Personel Kanunundaki usul ve esaslara göre atanır.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Gülhane Askeri Tıp Akademisi Komutanı Bilimsel Yardımcısı, aynı zamanda Askeri Tıp Fakültesi dekanı olup, Gülhane Askeri Tıp Akademisi Komutanına bilimsel faaliyetlerde yardım eder ve bu faaliyetlerin koordineli bir şekilde yürütülmesinden Gülhane Askeri Tıp Akademisi Komutanına karşı sorumludur. Dekan, Fakültenin eğitim ve öğretim faaliyetlerinin planlanmasını, programlanmasını ve uygulanmasını sağlar. Dekana çalışmalarında yardımcı olmak üzere; Dekanın önerisi alınarak, Gülhane Askeri Tıp Akademisi Komutanının teklif   edeceği dört öğretim üyesi arasından en çok iki dekan yardımcısı Genelkurmay Başkanlığınca atanır. Atamaya bağlı olarak Dekan veya dekan yardımcılarından birisi, baştabiplik görevini de yürütür.”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30- </w:t>
      </w:r>
      <w:r w:rsidRPr="005B24B3">
        <w:rPr>
          <w:rFonts w:ascii="Times New Roman" w:eastAsia="Times New Roman" w:hAnsi="Times New Roman" w:cs="Times New Roman"/>
          <w:color w:val="000000"/>
          <w:sz w:val="24"/>
          <w:szCs w:val="24"/>
          <w:lang w:val="en-US" w:eastAsia="tr-TR"/>
        </w:rPr>
        <w:t xml:space="preserve">2955 sayılı Kanunun 9 uncu maddesinin birinci fıkrasında yer alan “harp akademisi mezunu bir korgeneral veya koramiral olup,” ibaresi ile 10 uncu maddesinin birinci </w:t>
      </w:r>
      <w:r w:rsidRPr="005B24B3">
        <w:rPr>
          <w:rFonts w:ascii="Times New Roman" w:eastAsia="Times New Roman" w:hAnsi="Times New Roman" w:cs="Times New Roman"/>
          <w:color w:val="000000"/>
          <w:sz w:val="24"/>
          <w:szCs w:val="24"/>
          <w:lang w:val="en-US" w:eastAsia="tr-TR"/>
        </w:rPr>
        <w:lastRenderedPageBreak/>
        <w:t>fıkrasında yer alan “, sağlık astsubay meslek yüksek okulu komutanı” ibaresi madde metninden çıkarılmıştır.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31-</w:t>
      </w:r>
      <w:r w:rsidRPr="005B24B3">
        <w:rPr>
          <w:rFonts w:ascii="Times New Roman" w:eastAsia="Times New Roman" w:hAnsi="Times New Roman" w:cs="Times New Roman"/>
          <w:color w:val="000000"/>
          <w:sz w:val="24"/>
          <w:szCs w:val="24"/>
          <w:lang w:val="en-US" w:eastAsia="tr-TR"/>
        </w:rPr>
        <w:t> 2955 sayılı Kanunun ek 3 üncü maddesinin ikinci fıkrasında yer alan “en kıdemli” ibaresi “rütbe ve kıdem bakımından üst olan” şeklinde değiştirilmiş, aynı maddenin dördüncü fıkrasına birinci cümlesinden sonra gelmek üzere aşağıdaki cümleler eklenmiştir.</w:t>
      </w:r>
    </w:p>
    <w:p w:rsidR="005B24B3" w:rsidRPr="005B24B3" w:rsidRDefault="005B24B3" w:rsidP="005B24B3">
      <w:pPr>
        <w:spacing w:before="60" w:after="60" w:line="240" w:lineRule="auto"/>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“Ancak, her terfi döneminde ana bilim dalı başkanlığında görevli asker profesörlerin rütbe ve kıdem durumları Genelkurmay Başkanlığı tarafından incelenir. Ana bilim dalı başkanlığı kadrolarında yer alan veya daha önce ana bilim dalından başka görevlere atanmış profesörlerden terfi ederek rütbe ve kıdem bakımından ana bilim dalı başkanının üstü olan asker profesör olması ve başka bir göreve atanmaması durumunda, ana bilim dalı başkanının görevi herhangi bir idari işleme gerek kalmaksızın 30 Ağustos itibarıyla sona erer. Bu kapsamda, ana bilim dalı başkanlığı görevi sona eren personel, Yüksek Bilim Konseyi kadrolarına veya ana bilim dalı başkanlığına atanan personelden boşalan kadroya atanır.”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32-</w:t>
      </w:r>
      <w:r w:rsidRPr="005B24B3">
        <w:rPr>
          <w:rFonts w:ascii="Times New Roman" w:eastAsia="Times New Roman" w:hAnsi="Times New Roman" w:cs="Times New Roman"/>
          <w:color w:val="000000"/>
          <w:sz w:val="24"/>
          <w:szCs w:val="24"/>
          <w:lang w:val="en-US" w:eastAsia="tr-TR"/>
        </w:rPr>
        <w:t> 2955 sayılı Kanunun ek 4 üncü maddesinin üçüncü fıkrasında yer alan “en kıdemli” ibaresi “rütbe ve kıdem bakımından üst olan” şeklinde değiştirilmiş, aynı maddenin beşinci fıkrasına birinci cümlesinden sonra gelmek üzere aşağıdaki cümleler eklenmiştir.</w:t>
      </w:r>
    </w:p>
    <w:p w:rsidR="005B24B3" w:rsidRPr="005B24B3" w:rsidRDefault="005B24B3" w:rsidP="005B24B3">
      <w:pPr>
        <w:spacing w:before="60" w:after="60" w:line="240" w:lineRule="auto"/>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“Ancak, her terfi döneminde bilim dalı başkanlığında görevli asker profesörlerin rütbe ve kıdem durumları Genelkurmay Başkanlığı tarafından incelenir. Bilim dalı başkanlığı kadrolarında yer alan veya daha önce bilim dalından başka görevlere atanmış profesörlerden terfi ederek rütbe ve kıdem bakımından bilim dalı başkanının üstü olan asker profesör olması ve başka bir göreve atanmaması durumunda, bilim dalı başkanının görevi herhangi bir idari işleme gerek kalmaksızın 30 Ağustos itibarıyla sona erer. Bu kapsamda, bilim dalı başkanlığı görevi sona eren personel, Yüksek Bilim Konseyi kadrolarına veya bilim dalı başkanlığına atanan personelden boşalan kadroya atanır.”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33-</w:t>
      </w:r>
      <w:r w:rsidRPr="005B24B3">
        <w:rPr>
          <w:rFonts w:ascii="Times New Roman" w:eastAsia="Times New Roman" w:hAnsi="Times New Roman" w:cs="Times New Roman"/>
          <w:color w:val="000000"/>
          <w:sz w:val="24"/>
          <w:szCs w:val="24"/>
          <w:lang w:val="en-US" w:eastAsia="tr-TR"/>
        </w:rPr>
        <w:t> 18/3/1986 tarihli ve 3269 sayılı Uzman Erbaş Kanununun 4 üncü maddesi aşağıdaki şekilde değiştirilmiştir.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“MADDE 4- Kuvvet komutanlıkları, Jandarma Genel Komutanlığı ve Sahil Güvenlik Komutanlığı tarafından hazırlanan ve Genelkurmay Başkanlığınca onaylanan veya uygun bulunan uzman onbaşı ve uzman çavuş kadrolarına göre, her yıl alınacak uzman erbaşlarla ilgili kadro görev yerleri, anılan komutanlıklar tarafından yayımlanarak duyurulur. İstekli olan ve yönetmelikte belirtilen niteliklere sahip;</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a) Muvazzaflık hizmetini yapmakta olan çavuş, onbaşı ve erler ile bunlardan terhislerinin üzerinden üç yıldan fazla süre geçmemiş olanlar, müracaat yapılan yılın ocak ayının ilk günü itibarıyla yirmi beş yaşını bitirmemiş olmak şartıyla,</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b) Sözleşmeli erbaş ve erlerden en az üç yıl görev yapmış, müteakip sözleşme süreleri içerisinde ve müracaat yapılan yılın ocak ayının ilk günü itibarıyla yirmi dokuz yaşını bitirmemiş olmak şartıyla,</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istenilen belgelerle müracaat ederler. Bunlardan uygun görülenler yönetmelikte belirtilen esaslara göre çalıştırılırlar.”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34-</w:t>
      </w:r>
      <w:r w:rsidRPr="005B24B3">
        <w:rPr>
          <w:rFonts w:ascii="Times New Roman" w:eastAsia="Times New Roman" w:hAnsi="Times New Roman" w:cs="Times New Roman"/>
          <w:color w:val="000000"/>
          <w:sz w:val="24"/>
          <w:szCs w:val="24"/>
          <w:lang w:val="en-US" w:eastAsia="tr-TR"/>
        </w:rPr>
        <w:t> 3269 sayılı Kanunun 5 inci maddesine aşağıdaki fıkra eklenmiştir.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“Terörle mücadele sırasında veya bu görevlerinden dolayı alıkonulan ya da kaybolanların sözleşme süreleri, akıbeti açıklığa kavuşturulana kadar kuvvet komutanları, Jandarma Genel Komutanı veya Sahil  Güvenlik  Komutanının  göstereceği  lüzum  üzerine,  durumun  devamı müddetince, Genelkurmay Başkanının onayı ile bu Kanunda belirtilen yaş haddini geçmemek üzere talebe bakılmaksızın uzatılabilir.”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35-</w:t>
      </w:r>
      <w:r w:rsidRPr="005B24B3">
        <w:rPr>
          <w:rFonts w:ascii="Times New Roman" w:eastAsia="Times New Roman" w:hAnsi="Times New Roman" w:cs="Times New Roman"/>
          <w:color w:val="000000"/>
          <w:sz w:val="24"/>
          <w:szCs w:val="24"/>
          <w:lang w:val="en-US" w:eastAsia="tr-TR"/>
        </w:rPr>
        <w:t> 3269 sayılı Kanunun 16 ncı maddesine aşağıdaki fıkra eklenmiştir.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lastRenderedPageBreak/>
        <w:t>“Esir düşen, harp gaibi olan veya enterne edilenler ile terörle mücadele görevi sırasında veya bu görevinden dolayı alıkonulan ya da kaybolan uzman erbaşlar hakkında 926 sayılı Kanun hükümleri uygulanır.”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36-</w:t>
      </w:r>
      <w:r w:rsidRPr="005B24B3">
        <w:rPr>
          <w:rFonts w:ascii="Times New Roman" w:eastAsia="Times New Roman" w:hAnsi="Times New Roman" w:cs="Times New Roman"/>
          <w:color w:val="000000"/>
          <w:sz w:val="24"/>
          <w:szCs w:val="24"/>
          <w:lang w:val="en-US" w:eastAsia="tr-TR"/>
        </w:rPr>
        <w:t> 28/5/1988 tarihli ve 3466 sayılı Uzman Jandarma Kanununun 17 nci maddesine aşağıdaki fıkra eklenmiştir.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“Esir düşen, harp gaibi olan veya enterne edilenler ile terörle mücadele görevi sırasında veya bu görevinden dolayı alıkonulan ya da kaybolan uzman jandarmalar hakkında 926 sayılı Kanunun bu husustaki hükümleri uygulanır.”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37-</w:t>
      </w:r>
      <w:r w:rsidRPr="005B24B3">
        <w:rPr>
          <w:rFonts w:ascii="Times New Roman" w:eastAsia="Times New Roman" w:hAnsi="Times New Roman" w:cs="Times New Roman"/>
          <w:color w:val="000000"/>
          <w:sz w:val="24"/>
          <w:szCs w:val="24"/>
          <w:lang w:val="en-US" w:eastAsia="tr-TR"/>
        </w:rPr>
        <w:t> 13/6/2001 tarihli ve 4678 sayılı Türk Silahlı Kuvvetlerinde İstihdam Edilecek Sözleşmeli Subay ve Astsubaylar Hakkında Kanunun 6 ncı maddesinin ikinci fıkrasına “Sözleşme süreleri;” ibaresinden sonra gelmek üzere “terörle mücadele sırasında veya bu görevlerden dolayı alıkonulma ya da kaybolma hâli ve” ibaresi eklenmiştir.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38- </w:t>
      </w:r>
      <w:r w:rsidRPr="005B24B3">
        <w:rPr>
          <w:rFonts w:ascii="Times New Roman" w:eastAsia="Times New Roman" w:hAnsi="Times New Roman" w:cs="Times New Roman"/>
          <w:color w:val="000000"/>
          <w:sz w:val="24"/>
          <w:szCs w:val="24"/>
          <w:lang w:val="en-US" w:eastAsia="tr-TR"/>
        </w:rPr>
        <w:t>4/1/2002 tarihli ve 4734 sayılı Kamu İhale Kanununun 3 üncü maddesinin birinci fıkrasının (n) bendi aşağıdaki şekilde değiştirilmiştir.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“n) Erbaş ve erler ile askerî malzemelerin hava yoluyla taşıtılması için Türk Hava Yolları Anonim Ortaklığından yapılacak hizmet alımları ile uluslararası mükellefiyetlerden doğan veya ulusal amaçlı; savunma, güvenlik, insani yardım gibi durumlarda ortaya çıkabilecek acil ihtiyaçların, süratli ve etkin bir biçimde temini amacıyla, önceden güvenceler alınmasına olanak sağlayan anlaşmalar veya sözleşmeler yapmak suretiyle mal ve hizmet alımları,”</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39-</w:t>
      </w:r>
      <w:r w:rsidRPr="005B24B3">
        <w:rPr>
          <w:rFonts w:ascii="Times New Roman" w:eastAsia="Times New Roman" w:hAnsi="Times New Roman" w:cs="Times New Roman"/>
          <w:color w:val="000000"/>
          <w:sz w:val="24"/>
          <w:szCs w:val="24"/>
          <w:lang w:val="en-US" w:eastAsia="tr-TR"/>
        </w:rPr>
        <w:t> 10/2/1954 tarihli ve 6245 sayılı Harcırah Kanununun 15 inci maddesinin birinci fıkrası aşağıdaki şekilde değiştirilmiştir.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“Kıta halinde ve bir kumanda altında hareket eden askerî birliklere mensup subay, astsubay, uzman jandarma, uzman erbaş, sözleşmeli erbaş ve erler ile sivil memur ve hizmetlilere yolda geçen süreler için yol masrafı ve yevmiye verilmez. Ancak intikal ettikleri yerde yeme ve konaklama ihtiyaçları karşılanmayanlara ilk 90 gün için tam, takip eden 90 gün için 1/2 oranında gündelik, yeme ve konaklama ihtiyaçlarından herhangi birisi karşılanmayanlara ise ilk 90 gün 1/2 oranında, takip eden 90 gün için 1/4 oranında gündelik ödenir. 180 günü aşan görevlendirmeler için gündelik verilmez. Memuriyet mahalli dışında yurt içi limanlarda gemide geçirilen günler için yukarıdaki hükümlerden yararlanmayanlara sadece 90 gün için 1/4 oranında gündelik ödenir. Bu madde kapsamında gündelik   ödenenlere   33 üncü   madde  uyarınca  ayrıca  konaklama  gideri  ödenmez.  Diğer taraftan bu hareket, kıtanın daimi yer değiştirmesi veya diğer kuruluşa girmesi için olursa bunlara ayrıca aile ve yer değiştirme masrafı verilir.”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40-</w:t>
      </w:r>
      <w:r w:rsidRPr="005B24B3">
        <w:rPr>
          <w:rFonts w:ascii="Times New Roman" w:eastAsia="Times New Roman" w:hAnsi="Times New Roman" w:cs="Times New Roman"/>
          <w:color w:val="000000"/>
          <w:sz w:val="24"/>
          <w:szCs w:val="24"/>
          <w:lang w:val="en-US" w:eastAsia="tr-TR"/>
        </w:rPr>
        <w:t> 6245 sayılı Kanunun 17 nci maddesinin beşinci fıkrası aşağıdaki şekilde değiştirilmiştir.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color w:val="000000"/>
          <w:sz w:val="24"/>
          <w:szCs w:val="24"/>
          <w:lang w:val="en-US" w:eastAsia="tr-TR"/>
        </w:rPr>
        <w:t>“Birinci fıkradaki hâller dışında, uluslararası mahiyetteki tatbikat ve manevralara katılmak, açık deniz eğitimi veya Türk Silahlı Kuvvetlerinin temsili gibi maksatlarla yabancı ülkelere gönderilecek askerî birliklerin (Deniz Kuvvetlerine ait gemilerle gidişte, denizde seyir hâlinde bulunulan günler hariç, münhasıran yabancı ülke limanlarında geçirilen günler için) subay, astsubay, askerî öğrenci, sivil memur, uzman jandarma, uzman erbaş/er, sözleşmeli erbaş/er ve hizmetlilerin aylık derecelerine (Askerî öğrencilere teğmen rütbesine) göre yurt dışı gündeliği, yukarıda yazılı hâller ile eğitim veya gemi, uçak, tank ve sair savaş araç ve gereci ve her türlü yedek parça ve ikmal maddesinin teslim ve tesellümü ve benzeri görevler için yabancı ülkelere birlik veya grup hâlinde veya münferiden gönderilecek erbaş ve erlere de teğmen yurt dışı gündeliğinin 1/3’ü, yurt dışından gemi tedariki için görevlendirilen erbaş ve erlere gemilerin tesellümünden itibaren yabancı ülke limanlarında geçirecekleri günler için teğmen yurt dışı gündeliğinin 1/5’i tutarında gündelik ödenir.”</w:t>
      </w:r>
    </w:p>
    <w:p w:rsidR="005B24B3" w:rsidRPr="005B24B3" w:rsidRDefault="005B24B3" w:rsidP="005B24B3">
      <w:pPr>
        <w:spacing w:before="60" w:after="60" w:line="240" w:lineRule="auto"/>
        <w:ind w:firstLine="340"/>
        <w:jc w:val="both"/>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t>MADDE 41-</w:t>
      </w:r>
      <w:r w:rsidRPr="005B24B3">
        <w:rPr>
          <w:rFonts w:ascii="Times New Roman" w:eastAsia="Times New Roman" w:hAnsi="Times New Roman" w:cs="Times New Roman"/>
          <w:color w:val="000000"/>
          <w:sz w:val="24"/>
          <w:szCs w:val="24"/>
          <w:lang w:val="en-US" w:eastAsia="tr-TR"/>
        </w:rPr>
        <w:t> Bu Kanun yayımı tarihinde yürürlüğe girer.</w:t>
      </w:r>
    </w:p>
    <w:p w:rsidR="005B24B3" w:rsidRPr="005B24B3" w:rsidRDefault="005B24B3" w:rsidP="005B24B3">
      <w:pPr>
        <w:spacing w:before="60" w:after="60" w:line="240" w:lineRule="auto"/>
        <w:ind w:firstLine="340"/>
        <w:rPr>
          <w:rFonts w:ascii="Calibri" w:eastAsia="Times New Roman" w:hAnsi="Calibri" w:cs="Times New Roman"/>
          <w:color w:val="000000"/>
          <w:lang w:eastAsia="tr-TR"/>
        </w:rPr>
      </w:pPr>
      <w:r w:rsidRPr="005B24B3">
        <w:rPr>
          <w:rFonts w:ascii="Times New Roman" w:eastAsia="Times New Roman" w:hAnsi="Times New Roman" w:cs="Times New Roman"/>
          <w:b/>
          <w:bCs/>
          <w:color w:val="000000"/>
          <w:sz w:val="24"/>
          <w:szCs w:val="24"/>
          <w:lang w:val="en-US" w:eastAsia="tr-TR"/>
        </w:rPr>
        <w:lastRenderedPageBreak/>
        <w:t>MADDE 42- </w:t>
      </w:r>
      <w:r w:rsidRPr="005B24B3">
        <w:rPr>
          <w:rFonts w:ascii="Times New Roman" w:eastAsia="Times New Roman" w:hAnsi="Times New Roman" w:cs="Times New Roman"/>
          <w:color w:val="000000"/>
          <w:sz w:val="24"/>
          <w:szCs w:val="24"/>
          <w:lang w:val="en-US" w:eastAsia="tr-TR"/>
        </w:rPr>
        <w:t>Bu Kanun hükümlerini Bakanlar Kurulu yürütür.</w:t>
      </w:r>
    </w:p>
    <w:p w:rsidR="004911C7" w:rsidRDefault="004911C7"/>
    <w:sectPr w:rsidR="004911C7" w:rsidSect="004911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B24B3"/>
    <w:rsid w:val="00096808"/>
    <w:rsid w:val="001C613B"/>
    <w:rsid w:val="00306386"/>
    <w:rsid w:val="004527D0"/>
    <w:rsid w:val="004911C7"/>
    <w:rsid w:val="005B24B3"/>
    <w:rsid w:val="007A5F74"/>
    <w:rsid w:val="00EE01A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1C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B24B3"/>
  </w:style>
</w:styles>
</file>

<file path=word/webSettings.xml><?xml version="1.0" encoding="utf-8"?>
<w:webSettings xmlns:r="http://schemas.openxmlformats.org/officeDocument/2006/relationships" xmlns:w="http://schemas.openxmlformats.org/wordprocessingml/2006/main">
  <w:divs>
    <w:div w:id="39381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4165</Words>
  <Characters>23744</Characters>
  <Application>Microsoft Office Word</Application>
  <DocSecurity>0</DocSecurity>
  <Lines>197</Lines>
  <Paragraphs>55</Paragraphs>
  <ScaleCrop>false</ScaleCrop>
  <Company/>
  <LinksUpToDate>false</LinksUpToDate>
  <CharactersWithSpaces>27854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Orhan</cp:lastModifiedBy>
  <cp:revision>1</cp:revision>
  <dcterms:created xsi:type="dcterms:W3CDTF">2013-07-22T11:59:00Z</dcterms:created>
  <dcterms:modified xsi:type="dcterms:W3CDTF">2013-07-22T11:59:00Z</dcterms:modified>
</cp:coreProperties>
</file>